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106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Предоставление специализированных жилых помещений и пользование 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Жилые помещения маневренного фонда предоставляются из расчета не менее чем шесть квадратных метров жилой площади на одного человека.</w:t>
      </w:r>
    </w:p>
    <w:p>
      <w:pPr>
        <w:spacing w:after="120"/>
        <w:ind w:firstLine="709"/>
      </w:pPr>
      <w:r>
        <w:rPr>
          <w:sz w:val="24"/>
        </w:rPr>
        <w:t xml:space="preserve">2. Договор найма жилого помещения маневренного фонда заключается на период:</w:t>
      </w:r>
    </w:p>
    <w:p>
      <w:pPr>
        <w:spacing w:after="120"/>
        <w:ind w:firstLine="709"/>
      </w:pPr>
      <w:r>
        <w:rPr>
          <w:sz w:val="24"/>
        </w:rPr>
        <w:t xml:space="preserve">1) до завершения капитального ремонта или реконструкции дома (при заключении такого договора с гражданами, указанными в пункте 1 статьи 95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2)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пункте 2 статьи 95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3) до завершения расчетов 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настоящим Кодексом, другими федеральными законами, либо до предоставления им жилых помещений государственного или муниципального жилищного фонда в случаях и в порядке, которые предусмотрены настоящим Кодексом (при заключении такого договора с гражданами, указанными в пункте 3 статьи 95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3.1) до завершения расчетов с гражданами, указанными в пункте 3.1 статьи 95 настоящего Кодекса, либо до предоставления им жилых помещений, но не более чем на два года;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27.12.2019 N 473-ФЗ)</w:t>
      </w:r>
    </w:p>
    <w:p>
      <w:pPr>
        <w:spacing w:after="120"/>
        <w:ind w:firstLine="709"/>
      </w:pPr>
      <w:r>
        <w:rPr>
          <w:sz w:val="24"/>
        </w:rPr>
        <w:t xml:space="preserve">4) установленный законодательством (при заключении такого договора с гражданами, указанными в пункте 4 статьи 95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3. Истечение периода, на который заключен договор найма жилого помещения маневренного фонда, является основанием прекращения данного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106</dc:title>
  <dc:creator>АРБИТРАЖ! · arbi.ru</dc:creator>
  <cp:lastModifiedBy>АРБИТРАЖ!</cp:lastModifiedBy>
  <dcterms:created xsi:type="dcterms:W3CDTF">2026-10-22T22:33:32.639Z</dcterms:created>
</cp:coreProperties>
</file>