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Раздел жилого помещения в доме жилищного кооператива между лицами, имеющими право на пай, допускается в случае, если каждому из таких лиц может быть выделено изолированное жилое помещение или имеется техническая возможность переустройства и (или) перепланировки неизолированных помещений в изолированные жилые помещения.</w:t>
      </w:r>
    </w:p>
    <w:p>
      <w:pPr>
        <w:spacing w:after="120"/>
        <w:ind w:firstLine="709"/>
      </w:pPr>
      <w:r>
        <w:rPr>
          <w:sz w:val="24"/>
        </w:rPr>
        <w:t xml:space="preserve">2. Споры о разделе жилого помещения в доме жилищного кооператива разрешаются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127</dc:title>
  <dc:creator>АРБИТРАЖ! · arbi.ru</dc:creator>
  <cp:lastModifiedBy>АРБИТРАЖ!</cp:lastModifiedBy>
  <dcterms:created xsi:type="dcterms:W3CDTF">2026-10-22T20:20:03.530Z</dcterms:created>
</cp:coreProperties>
</file>