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138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13. Создание и деятельность товарищества собственников жилья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Товарищество собственников жилья обязано:</w:t>
      </w:r>
    </w:p>
    <w:p>
      <w:pPr>
        <w:spacing w:after="120"/>
        <w:ind w:firstLine="709"/>
      </w:pPr>
      <w:r>
        <w:rPr>
          <w:sz w:val="24"/>
        </w:rPr>
        <w:t xml:space="preserve">1) обеспечивать выполнение требований настоящей главы, положений других федеральных законов, иных нормативных правовых актов, а также устава товарищества;</w:t>
      </w:r>
    </w:p>
    <w:p>
      <w:pPr>
        <w:spacing w:after="120"/>
        <w:ind w:firstLine="709"/>
      </w:pPr>
      <w:r>
        <w:rPr>
          <w:sz w:val="24"/>
        </w:rPr>
        <w:t xml:space="preserve">2) осуществлять управление многоквартирным домом в порядке, установленном разделом VIII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04.06.2011 N 123-ФЗ)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выполнять в порядке, предусмотренном законодательством, обязательства по договору;</w:t>
      </w:r>
    </w:p>
    <w:p>
      <w:pPr>
        <w:spacing w:after="120"/>
        <w:ind w:firstLine="709"/>
      </w:pPr>
      <w:r>
        <w:rPr>
          <w:sz w:val="24"/>
        </w:rPr>
        <w:t xml:space="preserve">4) обеспечивать надлежащее санитарное и техническое состояние общего имущества в многоквартирном доме;</w:t>
      </w:r>
    </w:p>
    <w:p>
      <w:pPr>
        <w:spacing w:after="120"/>
        <w:ind w:firstLine="709"/>
      </w:pPr>
      <w:r>
        <w:rPr>
          <w:sz w:val="24"/>
        </w:rPr>
        <w:t xml:space="preserve">5) обеспечивать выполнение всеми собственниками помещений в многоквартирном доме обязанностей по содержанию и ремонту общего имущества в многоквартирном доме в соответствии с их долями в праве общей собственности на данное имущество;</w:t>
      </w:r>
    </w:p>
    <w:p>
      <w:pPr>
        <w:spacing w:after="120"/>
        <w:ind w:firstLine="709"/>
      </w:pPr>
      <w:r>
        <w:rPr>
          <w:sz w:val="24"/>
        </w:rPr>
        <w:t xml:space="preserve">6) обеспечивать соблюдение прав и законных интересов собственников помещений в многоквартирном доме при установлении условий и порядка владения, пользования и распоряжения общей собственностью;</w:t>
      </w:r>
    </w:p>
    <w:p>
      <w:pPr>
        <w:spacing w:after="120"/>
        <w:ind w:firstLine="709"/>
      </w:pPr>
      <w:r>
        <w:rPr>
          <w:sz w:val="24"/>
        </w:rPr>
        <w:t xml:space="preserve">7) принимать меры, необходимые для предотвращения или прекращения действий третьих лиц, затрудняющих реализацию прав владения, пользования и в установленных законодательством пределах распоряжения собственников помещений общим имуществом в многоквартирном доме или препятствующих этому;</w:t>
      </w:r>
    </w:p>
    <w:p>
      <w:pPr>
        <w:spacing w:after="120"/>
        <w:ind w:firstLine="709"/>
      </w:pPr>
      <w:r>
        <w:rPr>
          <w:sz w:val="24"/>
        </w:rPr>
        <w:t xml:space="preserve">8) представлять законные интересы собственников помещений в многоквартирном доме, связанные с управлением общим имуществом в данном доме, в том числе в отношениях с третьими лицами;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04.06.2011 N 123-ФЗ)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9) вести реестр членов товарищества и ежегодно в течение первого квартала текущего года направлять копию этого реестра в исполнительные органы субъектов Российской Федерации, указанные в части 2 статьи 20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(п. 9 введен Федеральным законом от 04.06.2011 N 123-ФЗ; в ред. Федерального закона от 08.08.2024 N 232-ФЗ)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10) представлять в уполномоченные исполнительные органы субъектов Российской Федерации, указанные в части 2 статьи 20 настоящего Кодекса, в течение трех месяцев с момента государственной регистрации внесенных в устав товарищества изменений заверенные председателем товарищества и секретарем общего собрания членов товарищества копию устава товарищества, выписку из протокола общего собрания членов товарищества о принятии решения о внесении изменений в устав товарищества с приложением заверенных председателем товарищества и секретарем общего собрания членов товарищества копий текстов соответствующих изменений.</w:t>
      </w:r>
    </w:p>
    <w:p>
      <w:pPr>
        <w:spacing w:after="120"/>
        <w:ind w:firstLine="709"/>
      </w:pPr>
      <w:r>
        <w:rPr>
          <w:sz w:val="24"/>
        </w:rPr>
        <w:t xml:space="preserve">(п. 10 введен Федеральным законом от 04.06.2011 N 123-ФЗ; в ред. Федерального закона от 08.08.2024 N 232-ФЗ)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138</dc:title>
  <dc:creator>АРБИТРАЖ! · arbi.ru</dc:creator>
  <cp:lastModifiedBy>АРБИТРАЖ!</cp:lastModifiedBy>
  <dcterms:created xsi:type="dcterms:W3CDTF">2026-10-22T11:21:16.786Z</dcterms:created>
</cp:coreProperties>
</file>