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140</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13. Создание и деятельность товарищества собственников жилья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Реорганизация товарищества собственников жилья осуществляется на основании и в порядке, которые установлены гражданским законодательством .</w:t>
      </w:r>
    </w:p>
    <w:p>
      <w:pPr>
        <w:spacing w:after="120"/>
        <w:ind w:firstLine="709"/>
      </w:pPr>
      <w:r>
        <w:rPr>
          <w:sz w:val="24"/>
        </w:rPr>
        <w:t xml:space="preserve">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pPr>
        <w:spacing w:after="120"/>
        <w:ind w:firstLine="709"/>
      </w:pPr>
      <w:r>
        <w:rPr>
          <w:sz w:val="24"/>
        </w:rP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частью 1 статьи 136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pPr>
        <w:spacing w:after="120"/>
        <w:ind w:firstLine="709"/>
      </w:pPr>
      <w:r>
        <w:rPr>
          <w:sz w:val="24"/>
        </w:rPr>
        <w:t xml:space="preserve">(часть 3 введена Федеральным законом от 04.06.2011 N 123-ФЗ)</w:t>
      </w:r>
    </w:p>
    <w:p>
      <w:pPr>
        <w:spacing w:after="120"/>
        <w:ind w:firstLine="709"/>
      </w:pPr>
      <w:r>
        <w:rPr>
          <w:sz w:val="24"/>
        </w:rP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частью 1 статьи 136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pPr>
        <w:spacing w:after="120"/>
        <w:ind w:firstLine="709"/>
      </w:pPr>
      <w:r>
        <w:rPr>
          <w:sz w:val="24"/>
        </w:rPr>
        <w:t xml:space="preserve">(часть 4 введена Федеральным законом от 04.06.2011 N 123-ФЗ)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140</dc:title>
  <dc:creator>АРБИТРАЖ! · arbi.ru</dc:creator>
  <cp:lastModifiedBy>АРБИТРАЖ!</cp:lastModifiedBy>
  <dcterms:created xsi:type="dcterms:W3CDTF">2026-10-22T12:23:18.316Z</dcterms:created>
</cp:coreProperties>
</file>