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151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собственности товарищества собственников жилья может находиться движимое имущество, а также недвижимое имущество, расположенное внутри или за пределами многоквартирного дома.</w:t>
      </w:r>
    </w:p>
    <w:p>
      <w:pPr>
        <w:spacing w:after="120"/>
        <w:ind w:firstLine="709"/>
      </w:pPr>
      <w:r>
        <w:rPr>
          <w:sz w:val="24"/>
        </w:rPr>
        <w:t xml:space="preserve">2. Средства товарищества собственников жилья состоят из:</w:t>
      </w:r>
    </w:p>
    <w:p>
      <w:pPr>
        <w:spacing w:after="120"/>
        <w:ind w:firstLine="709"/>
      </w:pPr>
      <w:r>
        <w:rPr>
          <w:sz w:val="24"/>
        </w:rPr>
        <w:t xml:space="preserve">1) обязательных платежей, вступительных и иных взносов членов товарищества;</w:t>
      </w:r>
    </w:p>
    <w:p>
      <w:pPr>
        <w:spacing w:after="120"/>
        <w:ind w:firstLine="709"/>
      </w:pPr>
      <w:r>
        <w:rPr>
          <w:sz w:val="24"/>
        </w:rPr>
        <w:t xml:space="preserve">2) доходов от хозяйственной деятельности товарищества, направленных на осуществление целей, задач и выполнение обязанностей товарищества;</w:t>
      </w:r>
    </w:p>
    <w:p>
      <w:pPr>
        <w:spacing w:after="120"/>
        <w:ind w:firstLine="709"/>
      </w:pPr>
      <w:r>
        <w:rPr>
          <w:sz w:val="24"/>
        </w:rPr>
        <w:t xml:space="preserve">3) субсидий на обеспечение эксплуатации общего имущества в многоквартирном доме, проведение текущего и капитального ремонта, предоставление отдельных видов коммунальных услуг и иных субсидий;</w:t>
      </w:r>
    </w:p>
    <w:p>
      <w:pPr>
        <w:spacing w:after="120"/>
        <w:ind w:firstLine="709"/>
      </w:pPr>
      <w:r>
        <w:rPr>
          <w:sz w:val="24"/>
        </w:rPr>
        <w:t xml:space="preserve">4) прочих поступлений.</w:t>
      </w:r>
    </w:p>
    <w:p>
      <w:pPr>
        <w:spacing w:after="120"/>
        <w:ind w:firstLine="709"/>
      </w:pPr>
      <w:r>
        <w:rPr>
          <w:sz w:val="24"/>
        </w:rPr>
        <w:t xml:space="preserve">3. На основании решения общего собрания членов товарищества собственников жилья в товариществе могут быть образованы специальные фонды, расходуемые на предусмотренные уставом цели. Порядок образования специальных фондов определяется общим собранием членов товарищества.</w:t>
      </w:r>
    </w:p>
    <w:p>
      <w:pPr>
        <w:spacing w:after="120"/>
        <w:ind w:firstLine="709"/>
      </w:pPr>
      <w:r>
        <w:rPr>
          <w:sz w:val="24"/>
        </w:rPr>
        <w:t xml:space="preserve">4. Правление товарищества собственников жилья имеет право распоряжаться средствами товарищества, находящимися на счете в банке, в соответствии с финансовым планом товарищества.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151</dc:title>
  <dc:creator>АРБИТРАЖ! · arbi.ru</dc:creator>
  <cp:lastModifiedBy>АРБИТРАЖ!</cp:lastModifiedBy>
  <dcterms:created xsi:type="dcterms:W3CDTF">2026-10-22T22:31:48.781Z</dcterms:created>
</cp:coreProperties>
</file>