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152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достижения целей, предусмотренных уставом, товарищество собственников жилья вправе заниматься хозяйственной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2. Товарищество собственников жилья может заниматься следующими видами хозяйственной деятельности:</w:t>
      </w:r>
    </w:p>
    <w:p>
      <w:pPr>
        <w:spacing w:after="120"/>
        <w:ind w:firstLine="709"/>
      </w:pPr>
      <w:r>
        <w:rPr>
          <w:sz w:val="24"/>
        </w:rPr>
        <w:t xml:space="preserve">1) обслуживание, эксплуатация и ремонт недвижимого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2) строительство дополнительных помещений и объектов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3) сдача в аренду, внаем части общего имущества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3.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фонды, расходуемые на цели, предусмотренные уставом товарищества. Дополнительный доход может быть направлен на иные цели деятельности товарищества собственников жилья, предусмотренные настоящей главой и уставом товарищества.</w:t>
      </w:r>
    </w:p>
    <w:p/>
    <w:p>
      <w:pPr>
        <w:spacing w:after="120"/>
        <w:ind w:firstLine="709"/>
      </w:pPr>
      <w:r>
        <w:rPr>
          <w:sz w:val="24"/>
        </w:rPr>
        <w:t xml:space="preserve">Раздел VII. Предоставление коммунальных услуг. Плата за жилое помещение и коммунальные услуги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152</dc:title>
  <dc:creator>АРБИТРАЖ! · arbi.ru</dc:creator>
  <cp:lastModifiedBy>АРБИТРАЖ!</cp:lastModifiedBy>
  <dcterms:created xsi:type="dcterms:W3CDTF">2026-10-22T19:06:22.965Z</dcterms:created>
</cp:coreProperties>
</file>