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 капитальном ремонте общего имущества в многоквартирных домах и порядке его финансирования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ремонта, в котором должны быть отражены сведения о направлении в орган государственного жилищного надзора в порядке, установленном частями 1 и 1.1 статьи 46 настоящего Кодекса, подлинника протокола общего собрания собственников помещений в этом многоквартирном доме о принятии решений, предусмотренных частями 3 и 4 статьи 170 настоящего Кодекса, справки банка об открытии специального счета, если иное не установлено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обязан представлять в орган государственного жилищного надзора в порядке и в сроки, которые установлены законом субъекта Российской Федерации, предусмотренные законом субъекта Российской Федерации сведения о многоквартирных домах, собственники помещений в которых формируют фонды капитального ремонта на счете, счетах регионального оператора, а также о поступлении взносов на капитальный ремонт от собственников помещений в таких многоквартирных домах.</w:t>
      </w:r>
    </w:p>
    <w:p>
      <w:pPr>
        <w:spacing w:after="120"/>
        <w:ind w:firstLine="709"/>
      </w:pPr>
      <w:r>
        <w:rPr>
          <w:sz w:val="24"/>
        </w:rPr>
        <w:t xml:space="preserve">3. Владелец специального счета обязан представлять в орган государственного жилищного надзора в порядке и в сроки, которые установлены законом субъекта Российской Федерации, сведения о размере средств, начисленных в качестве взносов на капитальный ремонт, сведения о размере средств, поступивших в качестве взносов на капитальный ремонт, сведения о размере израсходованных средств на капитальный ремонт со специального счета, сведения о размере остатка средств на специальном счете, сведения о заключении договора займа и (или) кредитного договора на проведение капитального ремонта с приложением заверенных копий таких договоров.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28.12.2016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Орган государственного жилищного надзора ведет реестр уведомлений, указанных в части 1 настоящей статьи, реестр специальных счетов, информирует орган местного самоуправления и регионального оператора о многоквартирных домах, собственники помещений в которых не выбрали способ формирования фондов капитального ремонта и (или) не реализовали его.</w:t>
      </w:r>
    </w:p>
    <w:p>
      <w:pPr>
        <w:spacing w:after="120"/>
        <w:ind w:firstLine="709"/>
      </w:pPr>
      <w:r>
        <w:rPr>
          <w:sz w:val="24"/>
        </w:rPr>
        <w:t xml:space="preserve">5. Сведения, указанные в частях 1 - 4 настоящей статьи, подлежат размещению в системе органом государственного жилищного надзора в порядке и сроки , которые определены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172</dc:title>
  <dc:creator>АРБИТРАЖ! · arbi.ru</dc:creator>
  <cp:lastModifiedBy>АРБИТРАЖ!</cp:lastModifiedBy>
  <dcterms:created xsi:type="dcterms:W3CDTF">2026-10-23T00:42:47.159Z</dcterms:created>
</cp:coreProperties>
</file>