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178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17. Формирование фондов капитального ремонта региональным оператором. Деятельность регионального оператора по финансированию капитального ремонта общего имущества в многоквартирных домах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Региональный оператор является юридическим лицом, созданным в организационно-правовой форме фонда.</w:t>
      </w:r>
    </w:p>
    <w:p>
      <w:pPr>
        <w:spacing w:after="120"/>
        <w:ind w:firstLine="709"/>
      </w:pPr>
      <w:r>
        <w:rPr>
          <w:sz w:val="24"/>
        </w:rPr>
        <w:t xml:space="preserve">2. Региональный оператор создается субъектом Российской Федерации, и им может быть создано несколько региональных операторов, каждый из которых осуществляет деятельность на части территории такого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2.1. Региональный оператор не может быть признан несостоятельным (банкротом). Субъект Российской Федерации, как учредитель регионального оператора, не вправе принять решение о его ликвидации.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20.12.2017 N 399-ФЗ)</w:t>
      </w:r>
    </w:p>
    <w:p>
      <w:pPr>
        <w:spacing w:after="120"/>
        <w:ind w:firstLine="709"/>
      </w:pPr>
      <w:r>
        <w:rPr>
          <w:sz w:val="24"/>
        </w:rPr>
        <w:t xml:space="preserve">3.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особенностей, установленных настоящим Кодексом, принятыми в соответствии с ним законами и иными нормативными правовыми актами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Региональный оператор не вправе создавать филиалы и открывать представительства, а также создавать коммерческие и некоммерческие организации, участвовать в уставных капиталах хозяйственных обществ, имуществе иных коммерческих и некоммерческих организаций, за исключением случаев, предусмотренных частью 4.2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Утратил силу. - Федеральный закон от 03.07.2016 N 355-ФЗ.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4.2. Региональные операторы в целях представления и защиты своих общих интересов, координации своей деятельности, объединения усилий для повышения эффективности своей деятельности и иных связанных с деятельностью в качестве региональных операторов целях, не противоречащих федеральным законам и имеющих некоммерческий характер, вправе создавать ассоциации и союзы региональных операторов, являться членами таких ассоциаций, союзов. Региональный оператор вправе быть членом саморегулируемой организации,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функций.</w:t>
      </w:r>
    </w:p>
    <w:p>
      <w:pPr>
        <w:spacing w:after="120"/>
        <w:ind w:firstLine="709"/>
      </w:pPr>
      <w:r>
        <w:rPr>
          <w:sz w:val="24"/>
        </w:rPr>
        <w:t xml:space="preserve">(часть 4.2 введена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5. Убытки,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обязательств, подлежат возмещению в размере внесенных взносов на капитальный ремонт в соответствии с гражданским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домах.</w:t>
      </w:r>
    </w:p>
    <w:p>
      <w:pPr>
        <w:spacing w:after="120"/>
        <w:ind w:firstLine="709"/>
      </w:pPr>
      <w:r>
        <w:rPr>
          <w:sz w:val="24"/>
        </w:rPr>
        <w:t xml:space="preserve">7. Методическое обеспечение деятельности региональных операторов (в том числе разработка методических рекомендаций по созданию регионального оператора и обеспечению его деятельности, контролю за работой регионального оператора в части организации проведения им капитального ремонта общего имущества в многоквартирных домах, а также в части финансового контроля деятельности с учетом обеспечения публичности результатов такого контроля, назначению на конкурсной основе руководителя регионального оператора, разработка рекомендуемых форм отчетности и порядка ее представления) осуществляется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03.07.2016 N 355-ФЗ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178</dc:title>
  <dc:creator>АРБИТРАЖ! · arbi.ru</dc:creator>
  <cp:lastModifiedBy>АРБИТРАЖ!</cp:lastModifiedBy>
  <dcterms:created xsi:type="dcterms:W3CDTF">2026-10-22T20:16:26.946Z</dcterms:created>
</cp:coreProperties>
</file>