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179</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17. Формирование фондов капитального ремонта региональным оператором. Деятельность регионального оператора по финансированию капитального ремонта общего имущества в многоквартирных домах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Имущество регионального оператора формируется за счет:</w:t>
      </w:r>
    </w:p>
    <w:p>
      <w:pPr>
        <w:spacing w:after="120"/>
        <w:ind w:firstLine="709"/>
      </w:pPr>
      <w:r>
        <w:rPr>
          <w:sz w:val="24"/>
        </w:rPr>
        <w:t xml:space="preserve">1) взносов учредителя;</w:t>
      </w:r>
    </w:p>
    <w:p>
      <w:pPr>
        <w:spacing w:after="120"/>
        <w:ind w:firstLine="709"/>
      </w:pPr>
      <w:r>
        <w:rPr>
          <w:sz w:val="24"/>
        </w:rPr>
        <w:t xml:space="preserve">2) платежей собственников помещений в многоквартирных домах, формирующих фонды капитального ремонта на счете, счетах регионального оператора;</w:t>
      </w:r>
    </w:p>
    <w:p>
      <w:pPr>
        <w:spacing w:after="120"/>
        <w:ind w:firstLine="709"/>
      </w:pPr>
      <w:r>
        <w:rPr>
          <w:sz w:val="24"/>
        </w:rPr>
        <w:t xml:space="preserve">3) других не запрещенных законом источников.</w:t>
      </w:r>
    </w:p>
    <w:p>
      <w:pPr>
        <w:spacing w:after="120"/>
        <w:ind w:firstLine="709"/>
      </w:pPr>
      <w:r>
        <w:rPr>
          <w:sz w:val="24"/>
        </w:rPr>
        <w:t xml:space="preserve">2. Имущество регионального оператора используется для выполнения его функций в порядке, установленном настоящим Кодексом и иными нормативными правовыми актами Российской Федерации и принимаемыми в соответствии с настоящим Кодексом законом субъекта Российской Федерации и иными нормативными правовыми актами субъекта Российской Федерации.</w:t>
      </w:r>
    </w:p>
    <w:p>
      <w:pPr>
        <w:spacing w:after="120"/>
        <w:ind w:firstLine="709"/>
      </w:pPr>
      <w:r>
        <w:rPr>
          <w:sz w:val="24"/>
        </w:rPr>
        <w:t xml:space="preserve">3. Денежные средства, полученные региональным оператором и образующие фонд капитального ремонта в соответствии с частью 1 статьи 170 настоящего Кодекса, учитываются на счете, счетах регионального оператора, открытых для размещения средств фондов капитального ремонта, и могут использоваться только в целях, указанных в статье 174 настоящего Кодекса.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Региональный оператор открывает счет, счета в российских кредитных организациях, которые соответствуют требованиям, установленным частью 3 статьи 180 настоящего Кодекса, или в территориальных органах Федерального казначейства либо финансовых органах субъектов Российской Федерации в соответствии с частью 4 статьи 180 настоящего Кодекса. Региональный оператор вправе размещать временно свободные средства фонда капитального ремонта, формируемого на счете, счетах регионального оператора, в порядке и на условиях, которые установлены Правительством Российской Федерации.</w:t>
      </w:r>
    </w:p>
    <w:p>
      <w:pPr>
        <w:spacing w:after="120"/>
        <w:ind w:firstLine="709"/>
      </w:pPr>
      <w:r>
        <w:rPr>
          <w:sz w:val="24"/>
        </w:rPr>
        <w:t xml:space="preserve">(часть 3 в ред. Федерального закона от 15.04.2019 N 60-ФЗ)</w:t>
      </w:r>
    </w:p>
    <w:p>
      <w:pPr>
        <w:spacing w:after="120"/>
        <w:ind w:firstLine="709"/>
      </w:pPr>
      <w:r>
        <w:rPr>
          <w:sz w:val="24"/>
        </w:rPr>
        <w:t xml:space="preserve">(см. текст в предыдущей редакции )</w:t>
      </w:r>
    </w:p>
    <w:p>
      <w:pPr>
        <w:spacing w:after="120"/>
        <w:ind w:firstLine="709"/>
      </w:pPr>
      <w:r>
        <w:rPr>
          <w:sz w:val="24"/>
        </w:rPr>
        <w:t xml:space="preserve">3.1. Денежные средства, полученные региональным оператором и не относящиеся в соответствии с частью 1 статьи 170 настоящего Кодекса к фонду капитального ремонта, подлежат зачислению на отдельный счет, и их размещение на счете, счетах регионального оператора, открытых для размещения средств фонда капитального ремонта в соответствии с частью 3 настоящей статьи, не допускается.</w:t>
      </w:r>
    </w:p>
    <w:p>
      <w:pPr>
        <w:spacing w:after="120"/>
        <w:ind w:firstLine="709"/>
      </w:pPr>
      <w:r>
        <w:rPr>
          <w:sz w:val="24"/>
        </w:rPr>
        <w:t xml:space="preserve">(часть 3.1 введена Федеральным законом от 15.04.2019 N 60-ФЗ)</w:t>
      </w:r>
    </w:p>
    <w:p>
      <w:pPr>
        <w:spacing w:after="120"/>
        <w:ind w:firstLine="709"/>
      </w:pPr>
      <w:r>
        <w:rPr>
          <w:sz w:val="24"/>
        </w:rPr>
        <w:t xml:space="preserve">4.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возвратной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в том числе для оплаты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многоквартирных домах, в случае, предусмотренном частью 7 статьи 167 настоящего Кодекса. 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w:t>
      </w:r>
    </w:p>
    <w:p>
      <w:pPr>
        <w:spacing w:after="120"/>
        <w:ind w:firstLine="709"/>
      </w:pPr>
      <w:r>
        <w:rPr>
          <w:sz w:val="24"/>
        </w:rPr>
        <w:t xml:space="preserve">(в ред. Федеральных законов от 04.08.2023 N 433-ФЗ , от 27.11.2023 N 561-ФЗ )</w:t>
      </w:r>
    </w:p>
    <w:p>
      <w:pPr>
        <w:spacing w:after="120"/>
        <w:ind w:firstLine="709"/>
      </w:pPr>
      <w:r>
        <w:rPr>
          <w:sz w:val="24"/>
        </w:rPr>
        <w:t xml:space="preserve">(см. текст в предыдущей редакции )</w:t>
      </w:r>
    </w:p>
    <w:p>
      <w:pPr>
        <w:spacing w:after="120"/>
        <w:ind w:firstLine="709"/>
      </w:pPr>
      <w:r>
        <w:rPr>
          <w:sz w:val="24"/>
        </w:rPr>
        <w:t xml:space="preserve">5. На денежные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может быть обращено взыскание по обязательствам регионального оператора,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пункте 1.2 части 2 статьи 44 настоящего Кодекса, а также договоров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частью 7 статьи 167 настоящего Кодекса, и договоров строительного подряда, предусмотренных частью 7 статьи 166 настоящего Кодекса, заключенных с подрядными организациями.</w:t>
      </w:r>
    </w:p>
    <w:p>
      <w:pPr>
        <w:spacing w:after="120"/>
        <w:ind w:firstLine="709"/>
      </w:pPr>
      <w:r>
        <w:rPr>
          <w:sz w:val="24"/>
        </w:rPr>
        <w:t xml:space="preserve">(часть 5 введена Федеральным законом от 29.06.2015 N 176-ФЗ; в ред. Федеральных законов от 04.08.2023 N 433-ФЗ , от 27.11.2023 N 561-ФЗ , от 08.08.2024 N 238-ФЗ )</w:t>
      </w:r>
    </w:p>
    <w:p>
      <w:pPr>
        <w:spacing w:after="120"/>
        <w:ind w:firstLine="709"/>
      </w:pPr>
      <w:r>
        <w:rPr>
          <w:sz w:val="24"/>
        </w:rPr>
        <w:t xml:space="preserve">(см. текст в предыдущей редакции )</w:t>
      </w:r>
    </w:p>
    <w:p>
      <w:pPr>
        <w:spacing w:after="120"/>
        <w:ind w:firstLine="709"/>
      </w:pPr>
      <w:r>
        <w:rPr>
          <w:sz w:val="24"/>
        </w:rPr>
        <w:t xml:space="preserve">6. Утратил силу. - Федеральный закон от 28.11.2018 N 434-ФЗ.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179</dc:title>
  <dc:creator>АРБИТРАЖ! · arbi.ru</dc:creator>
  <cp:lastModifiedBy>АРБИТРАЖ!</cp:lastModifiedBy>
  <dcterms:created xsi:type="dcterms:W3CDTF">2026-10-22T22:03:38.162Z</dcterms:created>
</cp:coreProperties>
</file>