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190.1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Проведение капитального ремонта общего имущества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190.1 ЖК РФ</w:t>
      </w:r>
    </w:p>
    <w:p>
      <w:pPr>
        <w:spacing w:after="120"/>
        <w:ind w:firstLine="709"/>
      </w:pPr>
      <w:r>
        <w:rPr>
          <w:sz w:val="24"/>
        </w:rPr>
        <w:t xml:space="preserve">- Лицо, управляющее МКД, хочет обязать уполномоченный орган выполнить капитальный ремонт общего имущества МКД, так как он не был выполнен на момент приватизации</w:t>
      </w:r>
    </w:p>
    <w:p>
      <w:pPr>
        <w:spacing w:after="120"/>
        <w:ind w:firstLine="709"/>
      </w:pPr>
      <w:r>
        <w:rPr>
          <w:sz w:val="24"/>
        </w:rPr>
        <w:t xml:space="preserve">1. В случае, если до даты приватизации первого жилого помещения в многоквартирном доме такой многоквартирный дом был включен в перспективный и (или) годовой план капитального ремонта жилищного фонда в соответствии с нормами о порядке разработки планов капитального ремонта жилищного фонда, действовавшими на указанную дату, но капитальный ремонт на дату приватизации первого жилого помещения проведен не был, и при условии,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бюджета, средств бюджета субъекта Российской Федерации, местного бюджета,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самоуправления, уполномоченные на дату приватизации первого жилого помещения в многоквартирном доме выступать соответственно от имени Российской Федерации, субъекта Российской Федерации, муниципального образования в качестве собственника жилого помещения государственного или муниципального жилищного фонда, являвшиеся наймодателем (далее - бывший наймодатель). В случае, если за счет средств соответствующих бюджетов проведен капитальный ремонт только отдельных элементов общего имущества в многоквартирном доме, обязанность бывшего наймодателя по проведению капитального ремонта распространяется на те элементы общего имущества в многоквартирном доме, капитальный ремонт которых не был проведен.</w:t>
      </w:r>
    </w:p>
    <w:p>
      <w:pPr>
        <w:spacing w:after="120"/>
        <w:ind w:firstLine="709"/>
      </w:pPr>
      <w:r>
        <w:rPr>
          <w:sz w:val="24"/>
        </w:rPr>
        <w:t xml:space="preserve">2. 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наймодателем в порядке, установленном субъектом Российской Федерации, из числа установленных частью 1 статьи 166 настоящего Кодекса. Стоимость услуг и (или) работ по капитальному ремонту общего имущества в многоквартирном доме определяется исходя из предельной стоимости услуг и (или) работ по капитальному ремонту общего имущества в многоквартирном доме, определенной нормативным правовым актом субъекта Российской Федерации в соответствии с требованиями части 4 статьи 190 настоящего Кодекса.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ремонта.</w:t>
      </w:r>
    </w:p>
    <w:p>
      <w:pPr>
        <w:spacing w:after="120"/>
        <w:ind w:firstLine="709"/>
      </w:pPr>
      <w:r>
        <w:rPr>
          <w:sz w:val="24"/>
        </w:rPr>
        <w:t xml:space="preserve">3.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бюджета, средств бюджета субъекта Российской Федерации, местного бюджета оказания услуг и (или) выполнения работ по капитальному ремонту общего имущества в многоквартирном доме. Указанное финансирование производится с учетом способа формирования фонда капитального ремонта путем перечисления средств в объеме, определенном в соответствии с частью 2 настоящей статьи, на счет регионального оператора либо на специальный счет в порядке и на условиях, предусмотренных соответственно федеральными законами, законами субъектов Российской Федерации, муниципальными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4.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ремонт. Средства фонда капитального ремонта, формируемого собственниками помещений в многоквартирном доме,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ремонта.</w:t>
      </w:r>
    </w:p>
    <w:p>
      <w:pPr>
        <w:spacing w:after="120"/>
        <w:ind w:firstLine="709"/>
      </w:pPr>
      <w:r>
        <w:rPr>
          <w:sz w:val="24"/>
        </w:rPr>
        <w:t xml:space="preserve">5. Собственники помещений в многоквартирном доме должны быть проинформированы в порядке, установленном субъектом Российской Федерации, об исполнении бывшим наймодателем обязанности по проведению капитального ремонта общего имущества в многоквартирном доме, а также о положениях части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Собственники помещений в многоквартирном доме участвуют в принятии работ, выполненных в рамках исполнения обязанности бывшего наймодателя по проведению капитального ремонта в соответствии с настоящей статьей, в порядке,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ремонта.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проведению капитального ремонта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190.1</dc:title>
  <dc:creator>АРБИТРАЖ! · arbi.ru</dc:creator>
  <cp:lastModifiedBy>АРБИТРАЖ!</cp:lastModifiedBy>
  <dcterms:created xsi:type="dcterms:W3CDTF">2026-10-22T22:46:18.525Z</dcterms:created>
</cp:coreProperties>
</file>