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1. Сведения о лицензировании деятельности по управлению многоквартирными домами, лицензиатах, осуществляющих или осуществлявших данный вид деятельности, содержатся в следующих реестрах:</w:t>
      </w:r>
    </w:p>
    <w:p>
      <w:pPr>
        <w:spacing w:after="120"/>
        <w:ind w:firstLine="709"/>
      </w:pPr>
      <w:r>
        <w:rPr>
          <w:sz w:val="24"/>
        </w:rPr>
        <w:t xml:space="preserve">1) реестр лицензий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сводный федеральный реестр лицензий на осуществление предпринимательской деятельности по управлению многоквартирными домами (далее - сводный федеральный реестр лицензий);</w:t>
      </w:r>
    </w:p>
    <w:p>
      <w:pPr>
        <w:spacing w:after="120"/>
        <w:ind w:firstLine="709"/>
      </w:pPr>
      <w:r>
        <w:rPr>
          <w:sz w:val="24"/>
        </w:rPr>
        <w:t xml:space="preserve">3) реестр дисквалифицированных лиц.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25.12.2023 N 662-ФЗ)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Реестр лицензий субъекта Российской Федерации должен содержать раздел, который включает в себя сведения об адресе многоквартирного дома или адресах многоквартирных домов, деятельность по управлению которыми осуществляет лицензиат.</w:t>
      </w:r>
    </w:p>
    <w:p>
      <w:pPr>
        <w:spacing w:after="120"/>
        <w:ind w:firstLine="709"/>
      </w:pPr>
      <w:r>
        <w:rPr>
          <w:sz w:val="24"/>
        </w:rPr>
        <w:t xml:space="preserve">3. Ведение сводного федерального реестра лицензий и реестра дисквалифицированных лиц осуществляется федеральным органом исполнительной власти, уполномоченным Правительством Российской Федерации, в порядке , установленном Правительством Российской Федерации. Органы государственного жилищного надзора обязаны представлять в уполномоченный федеральный орган исполнительной власти сведения, необходимые для ведения указанных реестров, в порядке и в сроки, которые установлены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Сведения, содержащиеся в реестрах, указанных в части 1 настоящей статьи, являются открытыми, общедоступными и подлежат размещению в системе , за исключением сведений, доступ к которым ограничен законодательством Российской Федерации. Перечень сведений, содержащихся в указанных реестрах,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Запись в реестр дисквалифицированных лиц вносится уполномоченным федеральным органом исполнительной власти не позднее дня,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дисквалификации.</w:t>
      </w:r>
    </w:p>
    <w:p>
      <w:pPr>
        <w:spacing w:after="120"/>
        <w:ind w:firstLine="709"/>
      </w:pPr>
      <w:r>
        <w:rPr>
          <w:sz w:val="24"/>
        </w:rPr>
        <w:t xml:space="preserve">6. Сведения, внесенные в реестр дисквалифицированных лиц, а также сведения об аннулировании лицензии, внесенные в сводный федеральный реестр лицензий, подлежат хранению в течение трех лет с даты их внесения.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195</dc:title>
  <dc:creator>АРБИТРАЖ! · arbi.ru</dc:creator>
  <cp:lastModifiedBy>АРБИТРАЖ!</cp:lastModifiedBy>
  <dcterms:created xsi:type="dcterms:W3CDTF">2026-10-22T22:01:42.966Z</dcterms:created>
</cp:coreProperties>
</file>