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КАС РФ, ст. 3</w:t>
      </w:r>
    </w:p>
    <w:p>
      <w:pPr>
        <w:spacing w:after="120"/>
        <w:ind w:firstLine="709"/>
      </w:pPr>
      <w:r>
        <w:rPr>
          <w:sz w:val="24"/>
        </w:rPr>
        <w:t xml:space="preserve">Акт: Кодекс административного судопроизводства Российской Федерации № 21-ФЗ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https://www.consultant.ru/document/cons_doc_LAW_176147/</w:t>
      </w:r>
    </w:p>
    <w:p>
      <w:pPr>
        <w:spacing w:after="120"/>
        <w:ind w:firstLine="709"/>
      </w:pPr>
      <w:r>
        <w:rPr>
          <w:sz w:val="24"/>
        </w:rPr>
        <w:t xml:space="preserve">Раздел: Глава 1. Основные положения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Задачами административного судопроизводства являются:</w:t>
      </w:r>
    </w:p>
    <w:p>
      <w:pPr>
        <w:spacing w:after="120"/>
        <w:ind w:firstLine="709"/>
      </w:pPr>
      <w:r>
        <w:rPr>
          <w:sz w:val="24"/>
        </w:rPr>
        <w:t xml:space="preserve">1) обеспечение доступности правосудия в сфере административных и иных публичных правоотношений;</w:t>
      </w:r>
    </w:p>
    <w:p>
      <w:pPr>
        <w:spacing w:after="120"/>
        <w:ind w:firstLine="709"/>
      </w:pPr>
      <w:r>
        <w:rPr>
          <w:sz w:val="24"/>
        </w:rPr>
        <w:t xml:space="preserve">2) защита нарушенных или оспариваемых прав, свобод и законных интересов граждан, прав и законных интересов организаций в сфере административных и иных публичных правоотношений;</w:t>
      </w:r>
    </w:p>
    <w:p>
      <w:pPr>
        <w:spacing w:after="120"/>
        <w:ind w:firstLine="709"/>
      </w:pPr>
      <w:r>
        <w:rPr>
          <w:sz w:val="24"/>
        </w:rPr>
        <w:t xml:space="preserve">3) правильное и своевременное рассмотрение и разрешение административных дел;</w:t>
      </w:r>
    </w:p>
    <w:p>
      <w:pPr>
        <w:spacing w:after="120"/>
        <w:ind w:firstLine="709"/>
      </w:pPr>
      <w:r>
        <w:rPr>
          <w:sz w:val="24"/>
        </w:rPr>
        <w:t xml:space="preserve">4) укрепление законности и предупреждение нарушений в сфере административных и иных публичных правоотношений;</w:t>
      </w:r>
    </w:p>
    <w:p>
      <w:pPr>
        <w:spacing w:after="120"/>
        <w:ind w:firstLine="709"/>
      </w:pPr>
      <w:r>
        <w:rPr>
          <w:sz w:val="24"/>
        </w:rPr>
        <w:t xml:space="preserve">5) мирное урегулирование споров, возникающих из административных и иных публичных правоотношений.</w:t>
      </w:r>
    </w:p>
    <w:p>
      <w:pPr>
        <w:spacing w:after="120"/>
        <w:ind w:firstLine="709"/>
      </w:pPr>
      <w:r>
        <w:rPr>
          <w:sz w:val="24"/>
        </w:rPr>
        <w:t xml:space="preserve">(п. 5 введен Федеральным законом от 26.07.2019 N 197-ФЗ)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КАС РФ, ст. 3</dc:title>
  <dc:creator>АРБИТРАЖ! · arbi.ru</dc:creator>
  <cp:lastModifiedBy>АРБИТРАЖ!</cp:lastModifiedBy>
  <dcterms:created xsi:type="dcterms:W3CDTF">2026-10-23T17:17:29.110Z</dcterms:created>
</cp:coreProperties>
</file>