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Каждому заинтересованному лицу гарантируется право на обращение в суд за защитой нарушенных или оспариваемых прав, свобод и законных интересов, в том числе в случае, если, по мнению этого лица, созданы препятствия к осуществлению его прав, свобод и реализации законных интересов либо на него незаконно возложена какая-либо обязанность, а также право на обращение в суд в защиту прав других лиц или в защиту публичных интересов в случаях, предусмотренных настоящим Кодексом и другими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2. Принуждение к отказу от права на обращение в суд является недопустимым.</w:t>
      </w:r>
    </w:p>
    <w:p>
      <w:pPr>
        <w:spacing w:after="120"/>
        <w:ind w:firstLine="709"/>
      </w:pPr>
      <w:r>
        <w:rPr>
          <w:sz w:val="24"/>
        </w:rPr>
        <w:t xml:space="preserve">3. Если для определенной категории административных дел федеральным законом установлен обязательный досудебный порядок урегулирования административного или иного публичного спора, обращение в суд возможно после соблюдения такого порядка.</w:t>
      </w:r>
    </w:p>
    <w:p>
      <w:pPr>
        <w:spacing w:after="120"/>
        <w:ind w:firstLine="709"/>
      </w:pPr>
      <w:r>
        <w:rPr>
          <w:sz w:val="24"/>
        </w:rPr>
        <w:t xml:space="preserve">3.1. Стороны вправе после обращения в суд использовать примирительные процедуры для урегулирования спора,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4. Иностранные граждане, лица без гражданства, иностранные и международные организации (далее также - иностранные лица) имеют право обращаться в суды за защитой своих нарушенных или оспариваемых прав, свобод и законных интересов в сфере административных и иных публичных правоотношений, основанных на властном подчинении одной стороны другой. Иностранные лица пользуются процессуальными правами и выполняют процессуальные обязанности наравне с российскими гражданами и организациями, за исключением случаев, прямо предусмотренных настоящим Кодексом . Правительством Российской Федерации могут быть установлены ответные ограничения в отношении иностранных лиц тех государств, в судах которых допускаются ограничения процессуальных прав российских граждан и организаций.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</dc:title>
  <dc:creator>АРБИТРАЖ! · arbi.ru</dc:creator>
  <cp:lastModifiedBy>АРБИТРАЖ!</cp:lastModifiedBy>
  <dcterms:created xsi:type="dcterms:W3CDTF">2026-10-22T06:41:54.820Z</dcterms:created>
</cp:coreProperties>
</file>