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17.1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2. Подведомственность и подсудность административных дел судам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05.04.2016 N 103-ФЗ)</w:t>
      </w:r>
    </w:p>
    <w:p>
      <w:pPr>
        <w:spacing w:after="120"/>
        <w:ind w:firstLine="709"/>
      </w:pPr>
      <w:r>
        <w:rPr>
          <w:sz w:val="24"/>
        </w:rPr>
        <w:t xml:space="preserve">Мировой судья рассматривает заявления о вынесении судебного приказа по требованиям о взыскании обязательных платежей и санкций в порядке, установленном главой 11.1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17.1</dc:title>
  <dc:creator>АРБИТРАЖ! · arbi.ru</dc:creator>
  <cp:lastModifiedBy>АРБИТРАЖ!</cp:lastModifiedBy>
  <dcterms:created xsi:type="dcterms:W3CDTF">2026-10-22T08:50:18.574Z</dcterms:created>
</cp:coreProperties>
</file>