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 Подведомственность и подсудность административных дел судам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Верховный Суд Российской Федерации рассматривает в качестве суда первой инстанции административные дела:</w:t>
      </w:r>
    </w:p>
    <w:p>
      <w:pPr>
        <w:spacing w:after="120"/>
        <w:ind w:firstLine="709"/>
      </w:pPr>
      <w:r>
        <w:rPr>
          <w:sz w:val="24"/>
        </w:rPr>
        <w:t xml:space="preserve">1)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Генеральной прокуратуры Российской Федерации,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Центральной избирательной комиссии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а также государственных корпораций;</w:t>
      </w:r>
    </w:p>
    <w:p>
      <w:pPr>
        <w:spacing w:after="120"/>
        <w:ind w:firstLine="709"/>
      </w:pPr>
      <w:r>
        <w:rPr>
          <w:sz w:val="24"/>
        </w:rPr>
        <w:t xml:space="preserve">(в ред. Федерального закона от 28.12.2022 N 569-ФЗ)</w:t>
      </w:r>
    </w:p>
    <w:p>
      <w:pPr>
        <w:spacing w:after="120"/>
        <w:ind w:firstLine="709"/>
      </w:pPr>
      <w:r>
        <w:rPr>
          <w:sz w:val="24"/>
        </w:rPr>
        <w:t xml:space="preserve">(см. текст в предыдущей редакции )</w:t>
      </w:r>
    </w:p>
    <w:p>
      <w:pPr>
        <w:spacing w:after="120"/>
        <w:ind w:firstLine="709"/>
      </w:pPr>
      <w:r>
        <w:rPr>
          <w:sz w:val="24"/>
        </w:rPr>
        <w:t xml:space="preserve">1.1)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содержащих разъяснения законодательства и обладающих нормативными свойствами;</w:t>
      </w:r>
    </w:p>
    <w:p>
      <w:pPr>
        <w:spacing w:after="120"/>
        <w:ind w:firstLine="709"/>
      </w:pPr>
      <w:r>
        <w:rPr>
          <w:sz w:val="24"/>
        </w:rPr>
        <w:t xml:space="preserve">(п. 1.1 введен Федеральным законом от 15.02.2016 N 18-ФЗ; в ред. Федерального закона от 28.12.2022 N 569-ФЗ)</w:t>
      </w:r>
    </w:p>
    <w:p>
      <w:pPr>
        <w:spacing w:after="120"/>
        <w:ind w:firstLine="709"/>
      </w:pPr>
      <w:r>
        <w:rPr>
          <w:sz w:val="24"/>
        </w:rPr>
        <w:t xml:space="preserve">(см. текст в предыдущей редакции )</w:t>
      </w:r>
    </w:p>
    <w:p>
      <w:pPr>
        <w:spacing w:after="120"/>
        <w:ind w:firstLine="709"/>
      </w:pPr>
      <w:r>
        <w:rPr>
          <w:sz w:val="24"/>
        </w:rPr>
        <w:t xml:space="preserve">2)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w:t>
      </w:r>
    </w:p>
    <w:p>
      <w:pPr>
        <w:spacing w:after="120"/>
        <w:ind w:firstLine="709"/>
      </w:pPr>
      <w:r>
        <w:rPr>
          <w:sz w:val="24"/>
        </w:rPr>
        <w:t xml:space="preserve">3) об оспаривании решений Высшей квалификационной коллегии судей Российской Федерации и решений квалификационных коллегий судей субъектов Российской Федерации о приостановлении или прекращении полномочий судей либо о приостановлении или прекращении их отставки, а также других решений квалификационных коллегий судей, обжалование которых в Верховный Суд Российской Федерации предусмотрено федеральным законом;</w:t>
      </w:r>
    </w:p>
    <w:p>
      <w:pPr>
        <w:spacing w:after="120"/>
        <w:ind w:firstLine="709"/>
      </w:pPr>
      <w:r>
        <w:rPr>
          <w:sz w:val="24"/>
        </w:rPr>
        <w:t xml:space="preserve">4) об оспаривании решений и действий (бездействия) Высшей экзаменационной комиссии по приему квалификационного экзамена на должность судьи по основаниям нарушения процедуры проведения квалификационного экзамена и ее решений об отказе в допуске к сдаче квалификационного экзамена на должность судьи, а также об оспаривании действий (бездействия) указанной экзаменационной комиссии, в результате которых кандидат на должность судьи не был допущен к сдаче квалификационного экзамена;</w:t>
      </w:r>
    </w:p>
    <w:p>
      <w:pPr>
        <w:spacing w:after="120"/>
        <w:ind w:firstLine="709"/>
      </w:pPr>
      <w:r>
        <w:rPr>
          <w:sz w:val="24"/>
        </w:rPr>
        <w:t xml:space="preserve">5) о приостановлении деятельности политических партий, общероссийских и международных общественных объединений, о ликвидации политических партий, общероссийских и международных общественных объединений, о ликвидации централизованных религиозных организаций, имеющих местные религиозные организации на территориях двух и более субъектов Российской Федерации;</w:t>
      </w:r>
    </w:p>
    <w:p>
      <w:pPr>
        <w:spacing w:after="120"/>
        <w:ind w:firstLine="709"/>
      </w:pPr>
      <w:r>
        <w:rPr>
          <w:sz w:val="24"/>
        </w:rPr>
        <w:t xml:space="preserve">5.1) о приостановлении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либо об отмене такого приостановления;</w:t>
      </w:r>
    </w:p>
    <w:p>
      <w:pPr>
        <w:spacing w:after="120"/>
        <w:ind w:firstLine="709"/>
      </w:pPr>
      <w:r>
        <w:rPr>
          <w:sz w:val="24"/>
        </w:rPr>
        <w:t xml:space="preserve">(п. 5.1 введен Федеральным законом от 28.12.2024 N 513-ФЗ)</w:t>
      </w:r>
    </w:p>
    <w:p>
      <w:pPr>
        <w:spacing w:after="120"/>
        <w:ind w:firstLine="709"/>
      </w:pPr>
      <w:r>
        <w:rPr>
          <w:sz w:val="24"/>
        </w:rPr>
        <w:t xml:space="preserve">6) о прекращении деятельности средств массовой информации, продукция которых предназначена для распространения на территориях двух и более субъектов Российской Федерации;</w:t>
      </w:r>
    </w:p>
    <w:p>
      <w:pPr>
        <w:spacing w:after="120"/>
        <w:ind w:firstLine="709"/>
      </w:pPr>
      <w:r>
        <w:rPr>
          <w:sz w:val="24"/>
        </w:rPr>
        <w:t xml:space="preserve">7) об оспаривании решений (уклонения от принятия решений) Центральной избирательной комиссии Российской Федерации (независимо от уровня выборов, референдума), за исключением решений, оставляющих в силе решения нижестоящих избирательных комиссий, комиссий референдума;</w:t>
      </w:r>
    </w:p>
    <w:p>
      <w:pPr>
        <w:spacing w:after="120"/>
        <w:ind w:firstLine="709"/>
      </w:pPr>
      <w:r>
        <w:rPr>
          <w:sz w:val="24"/>
        </w:rPr>
        <w:t xml:space="preserve">8) об отмене регистрации кандидата на должность Президента Российской Федерации, регистрации федерального списка кандидатов, регистрации кандидата, включенного в зарегистрированный федеральный список кандидатов, а также об исключении региональной группы кандидатов из федерального списка кандидатов при проведении выборов депутатов Государственной Думы Федерального Собрания Российской Федерации;</w:t>
      </w:r>
    </w:p>
    <w:p>
      <w:pPr>
        <w:spacing w:after="120"/>
        <w:ind w:firstLine="709"/>
      </w:pPr>
      <w:r>
        <w:rPr>
          <w:sz w:val="24"/>
        </w:rPr>
        <w:t xml:space="preserve">9) о прекращении деятельности инициативной группы по проведению референдума Российской Федерации, инициативной агитационной группы;</w:t>
      </w:r>
    </w:p>
    <w:p>
      <w:pPr>
        <w:spacing w:after="120"/>
        <w:ind w:firstLine="709"/>
      </w:pPr>
      <w:r>
        <w:rPr>
          <w:sz w:val="24"/>
        </w:rPr>
        <w:t xml:space="preserve">10) о расформировании Центральной избирательной комиссии Российской Федерации;</w:t>
      </w:r>
    </w:p>
    <w:p>
      <w:pPr>
        <w:spacing w:after="120"/>
        <w:ind w:firstLine="709"/>
      </w:pPr>
      <w:r>
        <w:rPr>
          <w:sz w:val="24"/>
        </w:rPr>
        <w:t xml:space="preserve">11) о разрешении споров между федеральными органами государственной власти и органами государственной власти субъектов Российской Федерации, между органами государственной власти субъектов Российской Федерации, переданных на рассмотрение в Верховный Суд Российской Федерации Президентом Российской Федерации в соответствии со статьей 85 Конституции Российской Федерации;</w:t>
      </w:r>
    </w:p>
    <w:p>
      <w:pPr>
        <w:spacing w:after="120"/>
        <w:ind w:firstLine="709"/>
      </w:pPr>
      <w:r>
        <w:rPr>
          <w:sz w:val="24"/>
        </w:rPr>
        <w:t xml:space="preserve">12)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федеральным судам общей юрисдикции, за исключением районных судов и гарнизонных военных судов;</w:t>
      </w:r>
    </w:p>
    <w:p>
      <w:pPr>
        <w:spacing w:after="120"/>
        <w:ind w:firstLine="709"/>
      </w:pPr>
      <w:r>
        <w:rPr>
          <w:sz w:val="24"/>
        </w:rPr>
        <w:t xml:space="preserve">13) об оспаривании ненормативных правовых актов Министерства обороны Российской Федерации, иных федеральных органов исполнительной власти, в которых федеральным законом предусмотрена военная служба, касающихся прав, свобод и охраняемых законом интересов военнослужащих, граждан, проходящих военные сборы;</w:t>
      </w:r>
    </w:p>
    <w:p>
      <w:pPr>
        <w:spacing w:after="120"/>
        <w:ind w:firstLine="709"/>
      </w:pPr>
      <w:r>
        <w:rPr>
          <w:sz w:val="24"/>
        </w:rPr>
        <w:t xml:space="preserve">14) об оспаривании ненормативных правовых актов Генеральной прокуратуры Российской Федерации и Следственного комитета Российской Федерации, касающихся прав,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dc:title>
  <dc:creator>АРБИТРАЖ! · arbi.ru</dc:creator>
  <cp:lastModifiedBy>АРБИТРАЖ!</cp:lastModifiedBy>
  <dcterms:created xsi:type="dcterms:W3CDTF">2026-10-22T11:37:25.380Z</dcterms:created>
</cp:coreProperties>
</file>