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передачей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передать рассмотрение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дело, принятое судом к своему производству с соблюдением правил подсудности, должно быть разрешено им по существу, хотя бы в дальнейшем оно станет подсудным другому суду общей юрисдикции или арбитражному суду.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передает административное дело на рассмотрение другого суда, если: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административный ответчик, место жительства или адрес которого не было известно ранее, заявит ходатайство о передаче административного дела в суд по месту его жительства или его адресу;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рассмотрении административного дела в данном суде выяснилось, что оно было принято к производству с нарушением правил подсудности;</w:t>
      </w:r>
    </w:p>
    <w:p>
      <w:pPr>
        <w:spacing w:after="120"/>
        <w:ind w:firstLine="709"/>
      </w:pPr>
      <w:r>
        <w:rPr>
          <w:sz w:val="24"/>
        </w:rPr>
        <w:t xml:space="preserve">3)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невозможными. Передача административного дела в этом случае осуществляется вышестоящим судом.</w:t>
      </w:r>
    </w:p>
    <w:p>
      <w:pPr>
        <w:spacing w:after="120"/>
        <w:ind w:firstLine="709"/>
      </w:pPr>
      <w:r>
        <w:rPr>
          <w:sz w:val="24"/>
        </w:rPr>
        <w:t xml:space="preserve">2.1. Если при рассмотрении административного дела в суде общей юрисдикции выявилось, что оно подлежит рассмотрению арбитражным судом, суд общей юрисдикции передает дело в арбитражный суд, к подсудности которого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определение, которое может быть обжаловано. Передача административного дела в другой суд общей юрисдикции или арбитражный суд осуществляется по истечении срока обжалования этого определения, а в случае подачи частной жалобы, представления - после вынесения определения суда об оставлении жалобы, представления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дело, направленное из одного суда общей юрисдикции или арбитражного суда в другой суд общей юрисдикции или арбитражный суд, должно быть принято к рассмотрению судом, в который оно направлено. Споры о подсудности между судами в Российской Федерации не допускаются.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</dc:title>
  <dc:creator>АРБИТРАЖ! · arbi.ru</dc:creator>
  <cp:lastModifiedBy>АРБИТРАЖ!</cp:lastModifiedBy>
  <dcterms:created xsi:type="dcterms:W3CDTF">2026-10-22T21:11:48.782Z</dcterms:created>
</cp:coreProperties>
</file>