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Вопросы, возникающие при коллегиальном рассмотрении административного дела, разрешаются судьями большинством голосов. Никто из судей не вправе воздержаться от голосования. Судья, председательствующий в судебном заседании, голосует последним.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судья не согласен с мнением большинства судей, голосовавших за принятие судебного акта, или голосовал за принятый судебный акт по существу рассматриваемого судом вопроса, но остался в меньшинстве при голосовании по какому-либо другому вопросу или по мотивировке принятого судебного акта, судья обязан подписать этот судебный акт и вправе изложить в письменной форме свое особое мнение.</w:t>
      </w:r>
    </w:p>
    <w:p>
      <w:pPr>
        <w:spacing w:after="120"/>
        <w:ind w:firstLine="709"/>
      </w:pPr>
      <w:r>
        <w:rPr>
          <w:sz w:val="24"/>
        </w:rPr>
        <w:t xml:space="preserve">3. Судья должен изложить свое особое мнение в срок, не превышающий пяти дней со дня принятия решения по административному делу. Особое мнение судьи приобщается к материалам административного дела, но при объявлении принятого по административному делу решения не оглашается, а также не подлежит опубликованию.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</dc:title>
  <dc:creator>АРБИТРАЖ! · arbi.ru</dc:creator>
  <cp:lastModifiedBy>АРБИТРАЖ!</cp:lastModifiedBy>
  <dcterms:created xsi:type="dcterms:W3CDTF">2026-10-22T14:55:19.583Z</dcterms:created>
</cp:coreProperties>
</file>