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не может участвовать в рассмотрении административного дела и подлежит отводу, если он:</w:t>
      </w:r>
    </w:p>
    <w:p>
      <w:pPr>
        <w:spacing w:after="120"/>
        <w:ind w:firstLine="709"/>
      </w:pPr>
      <w:r>
        <w:rPr>
          <w:sz w:val="24"/>
        </w:rPr>
        <w:t xml:space="preserve">1) участвовал в предыдущем рассмотрении данного административного дела в качестве судьи и в соответствии с требованиями настоящего Кодекса его повторное участие в рассмотрении административного дела является недопустимым;</w:t>
      </w:r>
    </w:p>
    <w:p>
      <w:pPr>
        <w:spacing w:after="120"/>
        <w:ind w:firstLine="709"/>
      </w:pPr>
      <w:r>
        <w:rPr>
          <w:sz w:val="24"/>
        </w:rPr>
        <w:t xml:space="preserve">2) участвовал в предыдущем рассмотрении данного административного дела в качестве прокурора, помощника судьи, секретаря судебного заседания, представителя, эксперта, специалиста, переводчика или свидетеля;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являлся судебным примирителем по данному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3) является членом семьи, родственником или родственником супруга кого-либо из лиц, участвующих в деле, либо их представителей;</w:t>
      </w:r>
    </w:p>
    <w:p>
      <w:pPr>
        <w:spacing w:after="120"/>
        <w:ind w:firstLine="709"/>
      </w:pPr>
      <w:r>
        <w:rPr>
          <w:sz w:val="24"/>
        </w:rPr>
        <w:t xml:space="preserve">4) лично, прямо или косвенно заинтересован в исходе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Судья не может участвовать в рассмотрении административного дела и подлежит отводу, если имеются иные, не предусмотренные частью 1 настоящей статьи обстоятельства, которые могут вызвать сомнение в его объективности и беспристрастности.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о присуждении компенсации за нарушение права на судопроизводство в разумный срок не может рассматриваться судьей, если он ранее принимал участие в рассмотрении дела, в связи с которым возникли основания для предъявления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4. В состав суда, рассматривающего административное дело, не могут входить лица, которые состоят в родстве между собой, являются членами одной семьи, родственниками или супруги которых являются родственниками.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</dc:title>
  <dc:creator>АРБИТРАЖ! · arbi.ru</dc:creator>
  <cp:lastModifiedBy>АРБИТРАЖ!</cp:lastModifiedBy>
  <dcterms:created xsi:type="dcterms:W3CDTF">2026-10-22T10:41:37.555Z</dcterms:created>
</cp:coreProperties>
</file>