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Лицами, участвующими в деле, являются:</w:t>
      </w:r>
    </w:p>
    <w:p>
      <w:pPr>
        <w:spacing w:after="120"/>
        <w:ind w:firstLine="709"/>
      </w:pPr>
      <w:r>
        <w:rPr>
          <w:sz w:val="24"/>
        </w:rPr>
        <w:t xml:space="preserve">1) стороны;</w:t>
      </w:r>
    </w:p>
    <w:p>
      <w:pPr>
        <w:spacing w:after="120"/>
        <w:ind w:firstLine="709"/>
      </w:pPr>
      <w:r>
        <w:rPr>
          <w:sz w:val="24"/>
        </w:rPr>
        <w:t xml:space="preserve">1.1) взыскатель и должник по административным делам о вынесении судебного приказа;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2) заинтересованные лица;</w:t>
      </w:r>
    </w:p>
    <w:p>
      <w:pPr>
        <w:spacing w:after="120"/>
        <w:ind w:firstLine="709"/>
      </w:pPr>
      <w:r>
        <w:rPr>
          <w:sz w:val="24"/>
        </w:rPr>
        <w:t xml:space="preserve">3) прокурор;</w:t>
      </w:r>
    </w:p>
    <w:p>
      <w:pPr>
        <w:spacing w:after="120"/>
        <w:ind w:firstLine="709"/>
      </w:pPr>
      <w:r>
        <w:rPr>
          <w:sz w:val="24"/>
        </w:rPr>
        <w:t xml:space="preserve">4) органы, организации и лица, обращающиеся в суд в защиту интересов других лиц или неопределенного круга лиц либо привлекаемые к участию в судебном процессе для дачи заключения по административному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37</dc:title>
  <dc:creator>АРБИТРАЖ! · arbi.ru</dc:creator>
  <cp:lastModifiedBy>АРБИТРАЖ!</cp:lastModifiedBy>
  <dcterms:created xsi:type="dcterms:W3CDTF">2026-10-22T22:30:07.270Z</dcterms:created>
</cp:coreProperties>
</file>