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Граждане, являющиеся участниками административных или иных публичных правоотношений, иные лица в случаях, указанных в федеральном законе, вправе обратиться с коллективным административным исковым заявлением в суд в защиту нарушенных или оспариваемых прав и законных интересов группы лиц. Основанием для такого обращения является наличие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многочисленность группы лиц или неопределенность числа ее членов, затрудняющие разрешение требований потенциальных членов группы в индивидуальном порядке и в порядке совместной подачи административного искового заявления (соучастия) в соответствии со статьей 41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однородность предмета спора и оснований для предъявления членами группы соответствующих требований;</w:t>
      </w:r>
    </w:p>
    <w:p>
      <w:pPr>
        <w:spacing w:after="120"/>
        <w:ind w:firstLine="709"/>
      </w:pPr>
      <w:r>
        <w:rPr>
          <w:sz w:val="24"/>
        </w:rPr>
        <w:t xml:space="preserve">3) наличие общего административного ответчика (административных соответчиков);</w:t>
      </w:r>
    </w:p>
    <w:p>
      <w:pPr>
        <w:spacing w:after="120"/>
        <w:ind w:firstLine="709"/>
      </w:pPr>
      <w:r>
        <w:rPr>
          <w:sz w:val="24"/>
        </w:rPr>
        <w:t xml:space="preserve">4) использование всеми членами группы одинакового способа защиты своих прав.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Административные дела о защите нарушенных и оспариваемых прав и законных интересов группы лиц рассматриваются судом в случае, если ко дню обращения в суд лица, выдвинувшего требование о защите прав и законных интересов группы лиц, к указанному требованию присоединилось не менее двадцати лиц. Присоединение к требованию осуществляется путем подписания текста административного искового заявления либо подачи в письменной форме отдельного заявления о присоединении к административному исковому заявлению.</w:t>
      </w:r>
    </w:p>
    <w:p>
      <w:pPr>
        <w:spacing w:after="120"/>
        <w:ind w:firstLine="709"/>
      </w:pPr>
      <w:r>
        <w:rPr>
          <w:sz w:val="24"/>
        </w:rPr>
        <w:t xml:space="preserve">3. В коллективном административном исковом заявлении должно быть указано лицо или несколько лиц, которым поручено ведение соответствующего административного дела в интересах группы лиц. При этом такие лицо или лица действуют без доверенности, пользуются правами и несут процессуальные обязанности административных истцов.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поданное в суд административное исковое заявление не отвечает требованиям, предусмотренным частью 1 настоящей статьи, суд оставляет заявление без рассмотрения, разъясняет лицам, подавшим заявление или присоединившимся к заявленным требованиям, их право на индивидуальное обращение в суд с административным исковым заявлением в порядке, установленном настоящим Кодексом , и разъясняет процессуальные последствия таких действий.</w:t>
      </w:r>
    </w:p>
    <w:p>
      <w:pPr>
        <w:spacing w:after="120"/>
        <w:ind w:firstLine="709"/>
      </w:pPr>
      <w:r>
        <w:rPr>
          <w:sz w:val="24"/>
        </w:rPr>
        <w:t xml:space="preserve">5. В случае обращения в суд еще одного лица с административным исковым заявлением, содержащим требование, которое аналогично требованию, указанному в коллективном административном исковом заявлении, находящемся в производстве суда, суд предлагает ему присоединиться к указанному коллективному заявлению. Если лицо, обратившееся в суд с административным исковым заявлением, присоединилось к заявленному группой лиц требованию, суд соединяет заявленное требование с ранее принятым. Если указанное лицо отказалось присоединиться к заявленному группой лиц требованию, суд приостанавливает производство по его административному исковому заявлению до принятия решения по административному делу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результате вступления в административное дело административных соистцов будет установлено наличие обстоятельств, предусмотренных частью 1 настоящей статьи, суд по ходатайству лица, участвующего в деле, и с учетом мнения сторон вправе вынести определение о рассмотрении административного дела в порядке, предусмотренном настоящей статьей, и рассмотрение административного дела начинается сначала.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42</dc:title>
  <dc:creator>АРБИТРАЖ! · arbi.ru</dc:creator>
  <cp:lastModifiedBy>АРБИТРАЖ!</cp:lastModifiedBy>
  <dcterms:created xsi:type="dcterms:W3CDTF">2026-10-22T20:08:12.692Z</dcterms:created>
</cp:coreProperties>
</file>