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43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4. Лица, участвующие в деле, и другие участники судебного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при подготовке административного дела к судебному разбирательству или во время судебного разбирательства в суде первой инстанции будет установлено, что административное исковое заявление подано не к тому лицу, которое должно отвечать по заявленным требованиям, суд с согласия административного истца заменяет ненадлежащего административного ответчика надлежащим. Если административный истец не согласен на замену административного ответчика другим лицом, суд может без согласия административного истца привлечь это лицо в качестве второго административного ответчика.</w:t>
      </w:r>
    </w:p>
    <w:p>
      <w:pPr>
        <w:spacing w:after="120"/>
        <w:ind w:firstLine="709"/>
      </w:pPr>
      <w:r>
        <w:rPr>
          <w:sz w:val="24"/>
        </w:rPr>
        <w:t xml:space="preserve">2. О замене ненадлежащего административного ответчика надлежащим или о привлечении к участию в деле другого надлежащего административного ответчика суд выносит определение.</w:t>
      </w:r>
    </w:p>
    <w:p>
      <w:pPr>
        <w:spacing w:after="120"/>
        <w:ind w:firstLine="709"/>
      </w:pPr>
      <w:r>
        <w:rPr>
          <w:sz w:val="24"/>
        </w:rPr>
        <w:t xml:space="preserve">3. После замены ненадлежащего административного ответчика надлежащим или после привлечения к участию в административном деле другого надлежащего административного ответчика подготовка к судебному разбирательству и судебное разбирательство административного дела начинаются сначала.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43</dc:title>
  <dc:creator>АРБИТРАЖ! · arbi.ru</dc:creator>
  <cp:lastModifiedBy>АРБИТРАЖ!</cp:lastModifiedBy>
  <dcterms:created xsi:type="dcterms:W3CDTF">2026-10-22T20:14:57.295Z</dcterms:created>
</cp:coreProperties>
</file>