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46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46 см. Постановление КС РФ от 20.01.2021 N 2-П.</w:t>
      </w:r>
    </w:p>
    <w:p>
      <w:pPr>
        <w:spacing w:after="120"/>
        <w:ind w:firstLine="709"/>
      </w:pPr>
      <w:r>
        <w:rPr>
          <w:sz w:val="24"/>
        </w:rPr>
        <w:t xml:space="preserve">1. Административный истец вправе до принятия судебного акта, которым заканчивается рассмотрение административного дела по существу в суде первой инстанции, изменить основание или предмет административного иска.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Административный истец вправе до принятия судебного акта, которым заканчивается рассмотрение административного дела по существу в суде первой инстанции или в суде апелляционной инстанции, отказаться от административного иска полностью или частично.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Административный ответчик вправе при рассмотрении административного дела в суде любой инстанции признать административный иск полностью или частично.</w:t>
      </w:r>
    </w:p>
    <w:p>
      <w:pPr>
        <w:spacing w:after="120"/>
        <w:ind w:firstLine="709"/>
      </w:pPr>
      <w:r>
        <w:rPr>
          <w:sz w:val="24"/>
        </w:rPr>
        <w:t xml:space="preserve">4. Стороны вправе заключить соглашение о примирении в порядке, предусмотренном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Суд не принимает отказ административного истца от административного иска, признание административным ответчиком административного иска, если это противоречит настоящему Кодексу, другим федеральным законам или нарушает права других лиц.</w:t>
      </w:r>
    </w:p>
    <w:p>
      <w:pPr>
        <w:spacing w:after="120"/>
        <w:ind w:firstLine="709"/>
      </w:pPr>
      <w:r>
        <w:rPr>
          <w:sz w:val="24"/>
        </w:rPr>
        <w:t xml:space="preserve">6. Суд не утверждает соглашение сторон о примирении, если заключение соглашения прямо запрещено законом, противоречит существу рассматриваемого административного дела или нарушает права других лиц.</w:t>
      </w:r>
    </w:p>
    <w:p>
      <w:pPr>
        <w:spacing w:after="120"/>
        <w:ind w:firstLine="709"/>
      </w:pPr>
      <w:r>
        <w:rPr>
          <w:sz w:val="24"/>
        </w:rPr>
        <w:t xml:space="preserve">7. В случаях, предусмотренных частями 5 и 6 настоящей статьи, суд рассматривает административное дело по существу.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46</dc:title>
  <dc:creator>АРБИТРАЖ! · arbi.ru</dc:creator>
  <cp:lastModifiedBy>АРБИТРАЖ!</cp:lastModifiedBy>
  <dcterms:created xsi:type="dcterms:W3CDTF">2026-10-22T20:15:00.853Z</dcterms:created>
</cp:coreProperties>
</file>