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50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Специалистом является лицо, обладающее специальными знаниями и (или) навыками и назначенное судом для дачи пояснений, консультаций и оказания иной непосредственной помощи при исследовании доказательств и совершении иных процессуальных действий по вопросам, требующим соответствующих знаний и (или) навыков.</w:t>
      </w:r>
    </w:p>
    <w:p>
      <w:pPr>
        <w:spacing w:after="120"/>
        <w:ind w:firstLine="709"/>
      </w:pPr>
      <w:r>
        <w:rPr>
          <w:sz w:val="24"/>
        </w:rPr>
        <w:t xml:space="preserve">2. Перед специалистом могут быть поставлены вопросы, связанные с установлением содержания положений нормативного правового акта, норм иностранного права, технических норм.</w:t>
      </w:r>
    </w:p>
    <w:p>
      <w:pPr>
        <w:spacing w:after="120"/>
        <w:ind w:firstLine="709"/>
      </w:pPr>
      <w:r>
        <w:rPr>
          <w:sz w:val="24"/>
        </w:rPr>
        <w:t xml:space="preserve">3. Лицо, вызванное в качестве специалиста, обязано явиться в суд в назначенное время, отвечать на поставленные судом вопросы, обращать внимание суда на характерные обстоятельства или на особенности доказательств, давать в устной или письменной форме пояснения и консультации, при необходимости оказывать суду непосредственную помощь исходя из своих профессиональных знаний и (или) навыков.</w:t>
      </w:r>
    </w:p>
    <w:p>
      <w:pPr>
        <w:spacing w:after="120"/>
        <w:ind w:firstLine="709"/>
      </w:pPr>
      <w:r>
        <w:rPr>
          <w:sz w:val="24"/>
        </w:rPr>
        <w:t xml:space="preserve">4. Если специалист не может явиться в суд по вызову, он обязан заблаговременно известить об этом суд с указанием причин неявки.</w:t>
      </w:r>
    </w:p>
    <w:p>
      <w:pPr>
        <w:spacing w:after="120"/>
        <w:ind w:firstLine="709"/>
      </w:pPr>
      <w:r>
        <w:rPr>
          <w:sz w:val="24"/>
        </w:rPr>
        <w:t xml:space="preserve">5. Специалист имеет право с разрешения суда:</w:t>
      </w:r>
    </w:p>
    <w:p>
      <w:pPr>
        <w:spacing w:after="120"/>
        <w:ind w:firstLine="709"/>
      </w:pPr>
      <w:r>
        <w:rPr>
          <w:sz w:val="24"/>
        </w:rPr>
        <w:t xml:space="preserve">1) знакомиться с материалами административного дела, относящимися к объекту исследования;</w:t>
      </w:r>
    </w:p>
    <w:p>
      <w:pPr>
        <w:spacing w:after="120"/>
        <w:ind w:firstLine="709"/>
      </w:pPr>
      <w:r>
        <w:rPr>
          <w:sz w:val="24"/>
        </w:rPr>
        <w:t xml:space="preserve">2) участвовать в судебных заседаниях;</w:t>
      </w:r>
    </w:p>
    <w:p>
      <w:pPr>
        <w:spacing w:after="120"/>
        <w:ind w:firstLine="709"/>
      </w:pPr>
      <w:r>
        <w:rPr>
          <w:sz w:val="24"/>
        </w:rPr>
        <w:t xml:space="preserve">3) заявлять ходатайства о предоставлении ему дополнительных материалов.</w:t>
      </w:r>
    </w:p>
    <w:p>
      <w:pPr>
        <w:spacing w:after="120"/>
        <w:ind w:firstLine="709"/>
      </w:pPr>
      <w:r>
        <w:rPr>
          <w:sz w:val="24"/>
        </w:rPr>
        <w:t xml:space="preserve">6. Специалист может отказаться от дачи консультации по вопросам, выходящим за пределы его специальных знаний, а также в случае, если предоставленных ему материалов недостаточно для дачи консультации.</w:t>
      </w:r>
    </w:p>
    <w:p>
      <w:pPr>
        <w:spacing w:after="120"/>
        <w:ind w:firstLine="709"/>
      </w:pPr>
      <w:r>
        <w:rPr>
          <w:sz w:val="24"/>
        </w:rPr>
        <w:t xml:space="preserve">7. Специалисту, выполнившему работу, которая не входит в круг его служебных обязанностей в качестве работника государственного учреждения, производятся оплата выполненной работы и компенсация расходов, связанных с выполнением этой работы. Специалисту возмещаются расходы, связанные с явкой в суд или к месту совершения соответствующего процессуального действия и проживанием (расходы на проезд, наем жилого помещения и дополнительные расходы, связанные с проживанием вне места постоянного жительства (суточные).</w:t>
      </w:r>
    </w:p>
    <w:p>
      <w:pPr>
        <w:spacing w:after="120"/>
        <w:ind w:firstLine="709"/>
      </w:pPr>
      <w:r>
        <w:rPr>
          <w:sz w:val="24"/>
        </w:rPr>
        <w:t xml:space="preserve">8. Неявка в суд без уважительных причин вызванного специалиста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размере, установленных статьями 122 и 123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50</dc:title>
  <dc:creator>АРБИТРАЖ! · arbi.ru</dc:creator>
  <cp:lastModifiedBy>АРБИТРАЖ!</cp:lastModifiedBy>
  <dcterms:created xsi:type="dcterms:W3CDTF">2026-10-22T11:37:18.198Z</dcterms:created>
</cp:coreProperties>
</file>