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53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судебного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Секретарь судебного заседания:</w:t>
      </w:r>
    </w:p>
    <w:p>
      <w:pPr>
        <w:spacing w:after="120"/>
        <w:ind w:firstLine="709"/>
      </w:pPr>
      <w:r>
        <w:rPr>
          <w:sz w:val="24"/>
        </w:rPr>
        <w:t xml:space="preserve">1) осуществляет направление судебных вызовов и извещений;</w:t>
      </w:r>
    </w:p>
    <w:p>
      <w:pPr>
        <w:spacing w:after="120"/>
        <w:ind w:firstLine="709"/>
      </w:pPr>
      <w:r>
        <w:rPr>
          <w:sz w:val="24"/>
        </w:rPr>
        <w:t xml:space="preserve">2) проверяет явку в суд лиц, которые должны участвовать в судебных заседаниях, выясняет причины их неявки и докладывает об этом председательствующему в судебном заседании;</w:t>
      </w:r>
    </w:p>
    <w:p>
      <w:pPr>
        <w:spacing w:after="120"/>
        <w:ind w:firstLine="709"/>
      </w:pPr>
      <w:r>
        <w:rPr>
          <w:sz w:val="24"/>
        </w:rPr>
        <w:t xml:space="preserve">3) обеспечивает контроль за фиксированием хода судебного заседания техническими средствами;</w:t>
      </w:r>
    </w:p>
    <w:p>
      <w:pPr>
        <w:spacing w:after="120"/>
        <w:ind w:firstLine="709"/>
      </w:pPr>
      <w:r>
        <w:rPr>
          <w:sz w:val="24"/>
        </w:rPr>
        <w:t xml:space="preserve">4) ведет протокол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5) оформляет материалы административного дела;</w:t>
      </w:r>
    </w:p>
    <w:p>
      <w:pPr>
        <w:spacing w:after="120"/>
        <w:ind w:firstLine="709"/>
      </w:pPr>
      <w:r>
        <w:rPr>
          <w:sz w:val="24"/>
        </w:rPr>
        <w:t xml:space="preserve">6) выполняет иные поручения председательствующего в судебном заседании.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53</dc:title>
  <dc:creator>АРБИТРАЖ! · arbi.ru</dc:creator>
  <cp:lastModifiedBy>АРБИТРАЖ!</cp:lastModifiedBy>
  <dcterms:created xsi:type="dcterms:W3CDTF">2026-10-22T21:12:28.061Z</dcterms:created>
</cp:coreProperties>
</file>