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Письменные и вещественные доказательства, которые невозможно или затруднительно доставить в суд, исследуются и осматриваются по месту их нахождения или в ином определенном судом месте. О производстве исследования и осмотра доказательств на месте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О времени и месте исследования и осмотра доказательств извещаются лица, участвующие в деле, и их представители. Неявка указанных лиц или их представителей, надлежащим образом извещенных о времени и месте исследования и осмотра письменных и вещественных доказательств, не является препятствием к проведению исследования и осмотра.</w:t>
      </w:r>
    </w:p>
    <w:p>
      <w:pPr>
        <w:spacing w:after="120"/>
        <w:ind w:firstLine="709"/>
      </w:pPr>
      <w:r>
        <w:rPr>
          <w:sz w:val="24"/>
        </w:rPr>
        <w:t xml:space="preserve">3. В необходимых случаях при исследовании и осмотре письменных и вещественных доказательств могут быть вызваны свидетели, эксперты, специалисты и переводчики.</w:t>
      </w:r>
    </w:p>
    <w:p>
      <w:pPr>
        <w:spacing w:after="120"/>
        <w:ind w:firstLine="709"/>
      </w:pPr>
      <w:r>
        <w:rPr>
          <w:sz w:val="24"/>
        </w:rPr>
        <w:t xml:space="preserve">4. Результаты исследования и осмотра на месте письменных и вещественных доказательств заносятся в протокол в порядке, установленном статьями 205 и 206 настоящего Кодекса. К протоколу прилагаются составленные и проверенные при осмотре планы, схемы, чертежи, расчеты, копии документов, носители с записями аудио- и видеопротоколирования, сделанными при осмотре, фотоснимки письменных и вещественных доказательств, а также заключение эксперта и пояснения специалиста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5. Исследование и осмотр вещественных доказательств, подвергающихся быстрой порче, проводятся по месту их нахождения немедленно в порядке, установленном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74</dc:title>
  <dc:creator>АРБИТРАЖ! · arbi.ru</dc:creator>
  <cp:lastModifiedBy>АРБИТРАЖ!</cp:lastModifiedBy>
  <dcterms:created xsi:type="dcterms:W3CDTF">2026-10-22T21:11:48.283Z</dcterms:created>
</cp:coreProperties>
</file>