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78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распределением судебных расходов на экспертизу</w:t>
      </w:r>
    </w:p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29.12.2025 N 521-ФЗ.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определении о назначении экспертизы указываются:</w:t>
      </w:r>
    </w:p>
    <w:p>
      <w:pPr>
        <w:spacing w:after="120"/>
        <w:ind w:firstLine="709"/>
      </w:pPr>
      <w:r>
        <w:rPr>
          <w:sz w:val="24"/>
        </w:rPr>
        <w:t xml:space="preserve">1) основания назначения экспертизы;</w:t>
      </w:r>
    </w:p>
    <w:p>
      <w:pPr>
        <w:spacing w:after="120"/>
        <w:ind w:firstLine="709"/>
      </w:pPr>
      <w:r>
        <w:rPr>
          <w:sz w:val="24"/>
        </w:rPr>
        <w:t xml:space="preserve">2) фамилия, имя и отчество эксперта или наименование экспертного учреждения, в котором должна быть проведена экспертиза;</w:t>
      </w:r>
    </w:p>
    <w:p>
      <w:pPr>
        <w:spacing w:after="120"/>
        <w:ind w:firstLine="709"/>
      </w:pPr>
      <w:r>
        <w:rPr>
          <w:sz w:val="24"/>
        </w:rPr>
        <w:t xml:space="preserve">3) вопросы, поставленные перед экспертом;</w:t>
      </w:r>
    </w:p>
    <w:p>
      <w:pPr>
        <w:spacing w:after="120"/>
        <w:ind w:firstLine="709"/>
      </w:pPr>
      <w:r>
        <w:rPr>
          <w:sz w:val="24"/>
        </w:rPr>
        <w:t xml:space="preserve">4) документы и материалы, предоставленные в распоряжение эксперта;</w:t>
      </w:r>
    </w:p>
    <w:p>
      <w:pPr>
        <w:spacing w:after="120"/>
        <w:ind w:firstLine="709"/>
      </w:pPr>
      <w:r>
        <w:rPr>
          <w:sz w:val="24"/>
        </w:rPr>
        <w:t xml:space="preserve">5) особые условия обращения с предоставленными документами и материалами при исследовании, если такие условия необходимы;</w:t>
      </w:r>
    </w:p>
    <w:p>
      <w:pPr>
        <w:spacing w:after="120"/>
        <w:ind w:firstLine="709"/>
      </w:pPr>
      <w:r>
        <w:rPr>
          <w:sz w:val="24"/>
        </w:rPr>
        <w:t xml:space="preserve">6) срок, в течение которого экспертиза должна быть проведена и соответствующее заключение должно быть представлено в суд.</w:t>
      </w:r>
    </w:p>
    <w:p>
      <w:pPr>
        <w:spacing w:after="120"/>
        <w:ind w:firstLine="709"/>
      </w:pPr>
      <w:r>
        <w:rPr>
          <w:sz w:val="24"/>
        </w:rPr>
        <w:t xml:space="preserve">3. В случае отклонения каких-либо вопросов, предложенных лицами, участвующими в деле, в определении о назначении экспертизы должны быть указаны мотивы, по которым эти вопросы отклонены.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29.12.2025 N 521-ФЗ.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определении о назначении экспертизы суд предупреждает эксперта об ответственности, предусмотренной Уголовным кодексом Российской Федерации, за дачу заведомо ложного заключения, а также о наложении судебного штрафа в случаях, предусмотренных частью 12 статьи 49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78</dc:title>
  <dc:creator>АРБИТРАЖ! · arbi.ru</dc:creator>
  <cp:lastModifiedBy>АРБИТРАЖ!</cp:lastModifiedBy>
  <dcterms:created xsi:type="dcterms:W3CDTF">2026-10-22T21:57:44.327Z</dcterms:created>
</cp:coreProperties>
</file>