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Экспертиза проводится экспертами, являющимися работниками государственного судебно-экспертного учреждения, по поручению руководителя этого учреждения или иными экспертами, которым она поручена судом.</w:t>
      </w:r>
    </w:p>
    <w:p>
      <w:pPr>
        <w:spacing w:after="120"/>
        <w:ind w:firstLine="709"/>
      </w:pPr>
      <w:r>
        <w:rPr>
          <w:sz w:val="24"/>
        </w:rPr>
        <w:t xml:space="preserve">2. Экспертиза может проводиться в судебном заседании или вне судебного заседания, если того требует характер исследований либо невозможно или затруднительно доставить документы или материалы для исследования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могут присутствовать при проведении экспертизы, за исключением случаев, если их присутствие может помешать исследованию либо эксперты совещаются или составляют заключение.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79</dc:title>
  <dc:creator>АРБИТРАЖ! · arbi.ru</dc:creator>
  <cp:lastModifiedBy>АРБИТРАЖ!</cp:lastModifiedBy>
  <dcterms:created xsi:type="dcterms:W3CDTF">2026-10-22T11:37:23.078Z</dcterms:created>
</cp:coreProperties>
</file>