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заключение эксперта (комиссии экспертов) будет признано судом неполным или неясным, суд может назначить дополнительную экспертизу, поручив ее проведение тому же или другому эксперту (той же или другой комиссии экспертов).</w:t>
      </w:r>
    </w:p>
    <w:p>
      <w:pPr>
        <w:spacing w:after="120"/>
        <w:ind w:firstLine="709"/>
      </w:pPr>
      <w:r>
        <w:rPr>
          <w:sz w:val="24"/>
        </w:rPr>
        <w:t xml:space="preserve">2. В случае возникновения сомнений в обоснованности заключения эксперта (комиссии экспертов) или наличия противоречий в выводах эксперта (комиссии экспертов) суд может назначить по тем же вопросам повторную экспертизу, проведение которой поручается другому эксперту (другой комиссии экспертов).</w:t>
      </w:r>
    </w:p>
    <w:p>
      <w:pPr>
        <w:spacing w:after="120"/>
        <w:ind w:firstLine="709"/>
      </w:pPr>
      <w:r>
        <w:rPr>
          <w:sz w:val="24"/>
        </w:rPr>
        <w:t xml:space="preserve">3. В определении суда о назначении дополнительной или повторной экспертизы должны быть изложены мотивы несогласия суда с ранее данным заключением эксперта (комиссии экспертов).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83</dc:title>
  <dc:creator>АРБИТРАЖ! · arbi.ru</dc:creator>
  <cp:lastModifiedBy>АРБИТРАЖ!</cp:lastModifiedBy>
  <dcterms:created xsi:type="dcterms:W3CDTF">2026-10-22T09:30:21.876Z</dcterms:created>
</cp:coreProperties>
</file>