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меры предварительной защиты</w:t>
      </w:r>
    </w:p>
    <w:p>
      <w:pPr>
        <w:spacing w:after="120"/>
        <w:ind w:firstLine="709"/>
      </w:pPr>
      <w:r>
        <w:rPr>
          <w:sz w:val="24"/>
        </w:rPr>
        <w:t xml:space="preserve">1. По заявлению о применении мер предварительной защиты административного истца или лица, обратившегося в суд в защиту прав других лиц или неопределенного круга лиц, суд может принять меры предварительной защиты по административному иску, в том числе в случае приостановления производства по административному делу в целях урегулирования спора,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до принятия судом решения по административному делу или примирения сторон существует опасность нарушения прав, свобод и законных интересов административного истца или неопределенного круга лиц, в защиту прав, свобод и законных интересов которых подано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26.07.2019 N 197-ФЗ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защита прав, свобод и законных интересов административного истца будет невозможна или затруднительна без принятия таких мер.</w:t>
      </w:r>
    </w:p>
    <w:p>
      <w:pPr>
        <w:spacing w:after="120"/>
        <w:ind w:firstLine="709"/>
      </w:pPr>
      <w:r>
        <w:rPr>
          <w:sz w:val="24"/>
        </w:rPr>
        <w:t xml:space="preserve">2. Суд может приостановить полностью или в части действие оспариваемого решения, запретить совершать определенные действия, принять иные меры предварительной защиты по административному иску в случаях, предусмотренных частью 1 настоящей статьи, если настоящим Кодексом не предусмотрен запрет на принятие мер предварительной защиты по определенным категориям административных дел.</w:t>
      </w:r>
    </w:p>
    <w:p>
      <w:pPr>
        <w:spacing w:after="120"/>
        <w:ind w:firstLine="709"/>
      </w:pPr>
      <w:r>
        <w:rPr>
          <w:sz w:val="24"/>
        </w:rPr>
        <w:t xml:space="preserve">3. К мерам предварительной защиты по административному иску не относится приостановление органом или должностным лицом, обладающими властными полномочиями, действия принятых ими нормативных правовых актов или решений, а также приостановление совершения оспариваемых действий.</w:t>
      </w:r>
    </w:p>
    <w:p>
      <w:pPr>
        <w:spacing w:after="120"/>
        <w:ind w:firstLine="709"/>
      </w:pPr>
      <w:r>
        <w:rPr>
          <w:sz w:val="24"/>
        </w:rPr>
        <w:t xml:space="preserve">4. Меры предварительной защиты по административному иску должны быть соотносимы с заявленным требованием и соразмерны ему.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85</dc:title>
  <dc:creator>АРБИТРАЖ! · arbi.ru</dc:creator>
  <cp:lastModifiedBy>АРБИТРАЖ!</cp:lastModifiedBy>
  <dcterms:created xsi:type="dcterms:W3CDTF">2026-10-22T16:43:58.686Z</dcterms:created>
</cp:coreProperties>
</file>