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существу, а также до вступления решения в законную силу. Ходатайство о применении мер предварительной защиты по административному иску может быть изложено в административном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1.1. Заявление о применении мер предварительной защиты по административному иску,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применении мер предварительной защиты по административному иску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сведения об административном истце и административном ответчике (наименование или фамилия, имя и отчество, адрес или место жительства, иные известные сведения о них, включая номера телефонов, факсов, адреса электронной почты);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предмет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4) причина обращения с заявлением о применении мер предварительной защиты по административному иску и ее обоснование;</w:t>
      </w:r>
    </w:p>
    <w:p>
      <w:pPr>
        <w:spacing w:after="120"/>
        <w:ind w:firstLine="709"/>
      </w:pPr>
      <w:r>
        <w:rPr>
          <w:sz w:val="24"/>
        </w:rPr>
        <w:t xml:space="preserve">5) мера предварительной защиты по административному иску, которую лицо, его подавшее, просит применить;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применении мер предварительной защиты по административному иску подписывается лицом, его подавшим. К заявлению, подписанному представителем административного истца, прилагается доверенность либо иной документ, подтверждающие полномочия представителя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4. Если ходатайство о применении мер предварительной защиты по административному иску изложено непосредственно в административном исковом заявлении, в этом ходатайстве должны быть указаны сведения, предусмотренные пунктами 4 и 5 части 2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86</dc:title>
  <dc:creator>АРБИТРАЖ! · arbi.ru</dc:creator>
  <cp:lastModifiedBy>АРБИТРАЖ!</cp:lastModifiedBy>
  <dcterms:created xsi:type="dcterms:W3CDTF">2026-10-22T19:05:35.570Z</dcterms:created>
</cp:coreProperties>
</file>