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Меры предварительной защиты по административному иску могут быть отменены судом по своей инициативе либо по заявлению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2. Заявление лиц, участвующих в деле, об отмене мер предварительной защиты по административному иску разрешается в судебном заседании в пятидневный срок со дня поступления заявления в суд. Лица, участвующие в деле, извещаются о времени и месте судебного заседания. Неявка в судебное заседание указанных лиц, надлежащим образом извещенных о времени и месте судебного заседания, не является препятствием к рассмотрению вопроса об отмене мер предварительной защиты по административному иску.</w:t>
      </w:r>
    </w:p>
    <w:p>
      <w:pPr>
        <w:spacing w:after="120"/>
        <w:ind w:firstLine="709"/>
      </w:pPr>
      <w:r>
        <w:rPr>
          <w:sz w:val="24"/>
        </w:rPr>
        <w:t xml:space="preserve">3. В случае отказа в удовлетворении административного иска принятые меры предварительной защиты по нему сохраняются до вступления в законную силу решения суда. Однако суд одновременно с принятием такого решения или после этого может вынести определение об отмене мер предварительной защиты по административному иску. В случае удовлетворения административного иска принятые меры предварительной защиты сохраняются до исполнения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заявления об отмене мер предварительной защиты по административному иску выносится определение, копии которого незамедлительно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89</dc:title>
  <dc:creator>АРБИТРАЖ! · arbi.ru</dc:creator>
  <cp:lastModifiedBy>АРБИТРАЖ!</cp:lastModifiedBy>
  <dcterms:created xsi:type="dcterms:W3CDTF">2026-10-23T16:19:35.305Z</dcterms:created>
</cp:coreProperties>
</file>