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Меры предварительной защиты по административному иску могут быть отменены судом по своей инициативе либо по заявлению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2. Заявление лиц, участвующих в деле, об отмене мер предварительной защиты по административному иску разрешается в судебном заседании в пятидневный срок со дня поступления заявления в суд. Лица, участвующие в деле, извещаются о времени и месте судебного заседания. Неявка в судебное заседание указанных лиц, надлежащим образом извещенных о времени и месте судебного заседания, не является препятствием к рассмотрению вопроса об отмене мер предварительной защиты по административному иску.</w:t>
      </w:r>
    </w:p>
    <w:p>
      <w:pPr>
        <w:spacing w:after="120"/>
        <w:ind w:firstLine="709"/>
      </w:pPr>
      <w:r>
        <w:rPr>
          <w:sz w:val="24"/>
        </w:rPr>
        <w:t xml:space="preserve">3. 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суда. Однако суд одновременно с принятием такого решения или после этого может вынести определение об отмене мер предварительной защиты по административному иску. В случае удовлетворения административного иска принятые меры предварительной защиты сохраняются до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заявления об отмене мер предварительной защиты по административному иску выносится определение, копии которого незамедлительно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89</dc:title>
  <dc:creator>АРБИТРАЖ! · arbi.ru</dc:creator>
  <cp:lastModifiedBy>АРБИТРАЖ!</cp:lastModifiedBy>
  <dcterms:created xsi:type="dcterms:W3CDTF">2026-10-23T20:15:48.499Z</dcterms:created>
</cp:coreProperties>
</file>