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99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9. Судебные извещения и вызовы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Судебная повестка, адресованная гражданину, вручается ему лично под расписку на подлежащем возврату в суд корешке повестки. Судебная повестка, адресованная организации, вручается соответствующему должностному лицу, которое расписывается в ее получении на корешке повестки.</w:t>
      </w:r>
    </w:p>
    <w:p>
      <w:pPr>
        <w:spacing w:after="120"/>
        <w:ind w:firstLine="709"/>
      </w:pPr>
      <w:r>
        <w:rPr>
          <w:sz w:val="24"/>
        </w:rPr>
        <w:t xml:space="preserve">2. В случае, если лицо, доставляющее судебную повестку, не застанет вызываемого в суд гражданина по месту его жительства, повестка вручается кому-либо из проживающих совместно с ним взрослых членов семьи с их согласия для последующего вручения адресату.</w:t>
      </w:r>
    </w:p>
    <w:p>
      <w:pPr>
        <w:spacing w:after="120"/>
        <w:ind w:firstLine="709"/>
      </w:pPr>
      <w:r>
        <w:rPr>
          <w:sz w:val="24"/>
        </w:rPr>
        <w:t xml:space="preserve">3. Если гражданин, иностранный гражданин либо лицо без гражданства, обладающие административной процессуальной дееспособностью, вызываются в суд по административным делам, указанным в пунктах 4 - 8 части 3 статьи 1 настоящего Кодекса, на судебной повестке делается отметка о необходимости вручения повестки лично адресату. Если указанные лица не обладают административной процессуальной дееспособностью, судебная повестка подлежит вручению их законным представителям. Вручение судебной повестки по административным делам иным лицам не допускается.</w:t>
      </w:r>
    </w:p>
    <w:p>
      <w:pPr>
        <w:spacing w:after="120"/>
        <w:ind w:firstLine="709"/>
      </w:pPr>
      <w:r>
        <w:rPr>
          <w:sz w:val="24"/>
        </w:rPr>
        <w:t xml:space="preserve">4. В случае временного отсутствия адресата лицо, доставляющее судебную повестку, отмечает на корешке повестки, куда выбыл адресат и когда ожидается его возвращение.</w:t>
      </w:r>
    </w:p>
    <w:p>
      <w:pPr>
        <w:spacing w:after="120"/>
        <w:ind w:firstLine="709"/>
      </w:pPr>
      <w:r>
        <w:rPr>
          <w:sz w:val="24"/>
        </w:rPr>
        <w:t xml:space="preserve">5. В случае, если место пребывания адресата неизвестно, об этом делается отметка на подлежащей вручению судебной повестке с указанием даты и времени совершенного действия, а также источника информации.</w:t>
      </w:r>
    </w:p>
    <w:p>
      <w:pPr>
        <w:spacing w:after="120"/>
        <w:ind w:firstLine="709"/>
      </w:pPr>
      <w:r>
        <w:rPr>
          <w:sz w:val="24"/>
        </w:rPr>
        <w:t xml:space="preserve">6. Адресат также считается извещенным в случае, если:</w:t>
      </w:r>
    </w:p>
    <w:p>
      <w:pPr>
        <w:spacing w:after="120"/>
        <w:ind w:firstLine="709"/>
      </w:pPr>
      <w:r>
        <w:rPr>
          <w:sz w:val="24"/>
        </w:rPr>
        <w:t xml:space="preserve">1) у суда имеются доказательства доставки судебного извещения посредством системы электронного документооборота участника судебного процесса с использованием единой системы межведомственного электронного взаимодействия;</w:t>
      </w:r>
    </w:p>
    <w:p>
      <w:pPr>
        <w:spacing w:after="120"/>
        <w:ind w:firstLine="709"/>
      </w:pPr>
      <w:r>
        <w:rPr>
          <w:sz w:val="24"/>
        </w:rPr>
        <w:t xml:space="preserve">2) у суда имеются доказательства доставки судебного извещения посредством единого портала государственных и муниципальных услуг участнику судебного процесса, давшему согласие на едином портале государственных и муниципальных услуг на уведомление посредством единого портала государственных и муниципальных услуг, и при этом такой участник не ходатайствовал о направлении ему судебных извещений на бумажном носителе.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30.12.2021 N 440-ФЗ)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99</dc:title>
  <dc:creator>АРБИТРАЖ! · arbi.ru</dc:creator>
  <cp:lastModifiedBy>АРБИТРАЖ!</cp:lastModifiedBy>
  <dcterms:created xsi:type="dcterms:W3CDTF">2026-10-22T16:45:13.333Z</dcterms:created>
</cp:coreProperties>
</file>