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Судебная повестка, адресованная гражданину, вручается ему лично под расписку на подлежащем возврату в суд корешке повестки. Судебная повестка, адресованная организации, вручается соответствующему должностному лицу, которое расписывается в ее получении на корешке повестки.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лицо, доставляющее судебную повестку, не застанет вызываемого в суд гражданина по месту его жительства, повестка вручается кому-либо из проживающих совместно с ним взрослых членов семьи с их согласия для последующего вручения адресату.</w:t>
      </w:r>
    </w:p>
    <w:p>
      <w:pPr>
        <w:spacing w:after="120"/>
        <w:ind w:firstLine="709"/>
      </w:pPr>
      <w:r>
        <w:rPr>
          <w:sz w:val="24"/>
        </w:rPr>
        <w:t xml:space="preserve">3. Если гражданин, иностранный гражданин либо лицо без гражданства, обладающие административной процессуальной дееспособностью, вызываются в суд по административным делам, указанным в пунктах 4 - 8 части 3 статьи 1 настоящего Кодекса, на судебной повестке делается отметка о необходимости вручения повестки лично адресату. Если указанные лица не обладают административной процессуальной дееспособностью, судебная повестка подлежит вручению их законным представителям. Вручение судебной повестки по административным делам иным лицам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В случае временного отсутствия адресата лицо, доставляющее судебную повестку, отмечает на корешке повестки, куда выбыл адресат и когда ожидается его возвращение.</w:t>
      </w:r>
    </w:p>
    <w:p>
      <w:pPr>
        <w:spacing w:after="120"/>
        <w:ind w:firstLine="709"/>
      </w:pPr>
      <w:r>
        <w:rPr>
          <w:sz w:val="24"/>
        </w:rPr>
        <w:t xml:space="preserve">5. В случае, если место пребывания адресата неизвестно, об этом делается отметка на подлежащей вручению судебной повестке с указанием даты и времени совершенного действия, а также источника информации.</w:t>
      </w:r>
    </w:p>
    <w:p>
      <w:pPr>
        <w:spacing w:after="120"/>
        <w:ind w:firstLine="709"/>
      </w:pPr>
      <w:r>
        <w:rPr>
          <w:sz w:val="24"/>
        </w:rPr>
        <w:t xml:space="preserve">6. Адресат также считается извещенным в случае, если:</w:t>
      </w:r>
    </w:p>
    <w:p>
      <w:pPr>
        <w:spacing w:after="120"/>
        <w:ind w:firstLine="709"/>
      </w:pPr>
      <w:r>
        <w:rPr>
          <w:sz w:val="24"/>
        </w:rPr>
        <w:t xml:space="preserve">1) у суда имеются доказательства доставки судебного извещения посредством системы электронного документооборота участника судебного процесса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2) у суда имеются доказательства доставки судебного извещения посредством единого портала государственных и муниципальных услуг участнику судебного процесса,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услуг, и при этом такой участник не ходатайствовал о направлении ему судебных извещений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99</dc:title>
  <dc:creator>АРБИТРАЖ! · arbi.ru</dc:creator>
  <cp:lastModifiedBy>АРБИТРАЖ!</cp:lastModifiedBy>
  <dcterms:created xsi:type="dcterms:W3CDTF">2026-10-22T20:07:50.509Z</dcterms:created>
</cp:coreProperties>
</file>