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107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10. Судебные расходы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От возмещения издержек, связанных с рассмотрением административного дела, освобождаются:</w:t>
      </w:r>
    </w:p>
    <w:p>
      <w:pPr>
        <w:spacing w:after="120"/>
        <w:ind w:firstLine="709"/>
      </w:pPr>
      <w:r>
        <w:rPr>
          <w:sz w:val="24"/>
        </w:rPr>
        <w:t xml:space="preserve">1) административные истцы, административные ответчики, являющиеся инвалидами I и II групп;</w:t>
      </w:r>
    </w:p>
    <w:p>
      <w:pPr>
        <w:spacing w:after="120"/>
        <w:ind w:firstLine="709"/>
      </w:pPr>
      <w:r>
        <w:rPr>
          <w:sz w:val="24"/>
        </w:rPr>
        <w:t xml:space="preserve">2) общественные организации инвалидов, если они являются административными истцами и административными ответчиками, а также если они представляют в суде интересы своих членов;</w:t>
      </w:r>
    </w:p>
    <w:p>
      <w:pPr>
        <w:spacing w:after="120"/>
        <w:ind w:firstLine="709"/>
      </w:pPr>
      <w:r>
        <w:rPr>
          <w:sz w:val="24"/>
        </w:rPr>
        <w:t xml:space="preserve">3) ветераны Великой Отечественной войны, ветераны боевых действий и ветераны военной службы, являющиеся административными истцами и административными ответчиками;</w:t>
      </w:r>
    </w:p>
    <w:p>
      <w:pPr>
        <w:spacing w:after="120"/>
        <w:ind w:firstLine="709"/>
      </w:pPr>
      <w:r>
        <w:rPr>
          <w:sz w:val="24"/>
        </w:rPr>
        <w:t xml:space="preserve">4) малоимущие граждане, признанные таковыми в соответствии с законодательством о порядке учета среднедушевого дохода для признания граждан малоимущими, являющиеся административными истцами и административными ответчиками.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107</dc:title>
  <dc:creator>АРБИТРАЖ! · arbi.ru</dc:creator>
  <cp:lastModifiedBy>АРБИТРАЖ!</cp:lastModifiedBy>
  <dcterms:created xsi:type="dcterms:W3CDTF">2026-10-22T16:45:59.240Z</dcterms:created>
</cp:coreProperties>
</file>