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Стороне, в пользу которой состоялось решение суда, суд присуждает с другой стороны все понесенные по делу судебные расходы, за исключением случаев , предусмотренных статьей 107 и частью 3 статьи 109 настоящего Кодекса. По делам о взыскании обязательных платежей и санкций судебные расходы распределяются между сторонами пропорционально удовлетворенным требованиям.</w:t>
      </w:r>
    </w:p>
    <w:p>
      <w:pPr>
        <w:spacing w:after="120"/>
        <w:ind w:firstLine="709"/>
      </w:pPr>
      <w:r>
        <w:rPr>
          <w:sz w:val="24"/>
        </w:rPr>
        <w:t xml:space="preserve">2. Правила, установленные частью 1 настоящей статьи, относятся также к распределению судебных расходов, понесенных сторонами в связи с ведением дела в апелляционной, кассационной и надзорной инстанциях.</w:t>
      </w:r>
    </w:p>
    <w:p>
      <w:pPr>
        <w:spacing w:after="120"/>
        <w:ind w:firstLine="709"/>
      </w:pPr>
      <w:r>
        <w:rPr>
          <w:sz w:val="24"/>
        </w:rPr>
        <w:t xml:space="preserve">2.1. Судебные издержки, понесенные заинтересованными лицами, участвовавшими в деле на стороне, в пользу которой принят судебный акт, могут быть возмещены указанным лицам, если их фактическое процессуальное поведение способствовало принятию данного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2.2. Если заинтересованное лицо обжаловало судебный акт и в удовлетворении его жалобы отказано, судебные издержки, понесенные лицами, участвующими в деле, в связи с рассмотрением соответствующей жалобы, могут быть взысканы с заинтересованного лица.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 В случаях, если суд вышестоящей инстанции, не передавая дело на новое рассмотрение, изменит состоявшееся решение суда нижестоящей инстанции или примет новое решение, он соответственно изменяет распределение судебных расходов с учетом правил, установленных настоящей статьей. Если в этих случаях суд вышестоящей инстанции не изменил решение суда в части распределения судебных расходов, этот вопрос должен решить суд первой инстанции по заявлению лица, заинтересованного в его разрешении.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111</dc:title>
  <dc:creator>АРБИТРАЖ! · arbi.ru</dc:creator>
  <cp:lastModifiedBy>АРБИТРАЖ!</cp:lastModifiedBy>
  <dcterms:created xsi:type="dcterms:W3CDTF">2026-10-22T14:32:14.942Z</dcterms:created>
</cp:coreProperties>
</file>