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118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11. Меры процессуального принуждения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 нарушения участником судебного разбирательства правил выступления в судебном заседании председательствующий в судебном заседании вправе:</w:t>
      </w:r>
    </w:p>
    <w:p>
      <w:pPr>
        <w:spacing w:after="120"/>
        <w:ind w:firstLine="709"/>
      </w:pPr>
      <w:r>
        <w:rPr>
          <w:sz w:val="24"/>
        </w:rPr>
        <w:t xml:space="preserve">1) ограничить от имени суда его выступление, если участник судебного разбирательства касается вопроса, не имеющего отношения к судебному разбирательству;</w:t>
      </w:r>
    </w:p>
    <w:p>
      <w:pPr>
        <w:spacing w:after="120"/>
        <w:ind w:firstLine="709"/>
      </w:pPr>
      <w:r>
        <w:rPr>
          <w:sz w:val="24"/>
        </w:rPr>
        <w:t xml:space="preserve">2) лишить его от имени суда слова, если участник судебного разбирательства самовольно нарушает последовательность выступлений, дважды не исполняет требования председательствующего, допускает грубые выражения или оскорбительные высказывания либо призывает к осуществлению действий, преследуемых в соответствии с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118</dc:title>
  <dc:creator>АРБИТРАЖ! · arbi.ru</dc:creator>
  <cp:lastModifiedBy>АРБИТРАЖ!</cp:lastModifiedBy>
  <dcterms:created xsi:type="dcterms:W3CDTF">2026-10-22T19:05:22.528Z</dcterms:created>
</cp:coreProperties>
</file>