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123.5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11.1. Производство по административным делам о вынесении судебного приказа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1. Судебный приказ по существу заявленного требования выносится в течение пяти дней со дня поступления заявления о вынесении судебного приказа в суд.</w:t>
      </w:r>
    </w:p>
    <w:p>
      <w:pPr>
        <w:spacing w:after="120"/>
        <w:ind w:firstLine="709"/>
      </w:pPr>
      <w:r>
        <w:rPr>
          <w:sz w:val="24"/>
        </w:rPr>
        <w:t xml:space="preserve">2. Судебный приказ выносится без проведения судебного разбирательства и судебного заседания по результатам исследования судьей представленных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Копия судебного приказа в течение трех дней со дня вынесения судебного приказа направляется должнику, который в течение двадцати дней со дня ее направления вправе представить возражения относительно исполнения судебного приказа.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123.5</dc:title>
  <dc:creator>АРБИТРАЖ! · arbi.ru</dc:creator>
  <cp:lastModifiedBy>АРБИТРАЖ!</cp:lastModifiedBy>
  <dcterms:created xsi:type="dcterms:W3CDTF">2026-10-22T08:40:55.850Z</dcterms:created>
</cp:coreProperties>
</file>