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Предъявление административного искового заявления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125 КАС РФ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не согласен с оставлением иска без движения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подается в суд в письменной форме в разборчивом виде и подписывается с указанием даты внесения подписей административным истцом и (или) его представителем при наличии у последнего полномочий на подписание такого заявления и предъявление его в суд.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настоящим Кодексом, в административном исковом заявлении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подается административное исковое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административного истца, если административным истцом является орган, организация или должностное лицо, адрес, для организации также сведения о ее государственной регистрации; фамилия, имя и отчество административного истца, если административным истцом является гражданин, его место жительства или место пребывания, дата и место его рождения, сведения о высшем юридическом образовании при намерении лично вести административное дело, по которому настоящим Кодексом предусмотрено обязательное участие представителя; фамилия, имя и отчество представителя, адрес для направления ему судебных повесток и иных судебных извещений, сведения о высшем юридическом образовании, если административное исковое заявление подается представителем; номера телефонов, факсов, адреса электронной почты административного истца, его представителя (при согласии лица на получение судебных извещений и вызовов посредством СМС-сообщения, факсимильной связи либо по электронной почте);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30.12.2021 N 440-ФЗ , от 24.07.2023 N 349-ФЗ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наименование административного ответчика, если административным ответчиком является орган, организация или должностное лицо, место их нахождения, для организации и индивидуального предпринимателя также сведения об их государственной регистрации (если известны); фамилия, имя, отчество административного ответчика, если административным ответчиком является гражданин, его место жительства или место пребывания, дата и место его рождения (если известны); номера телефонов, факсов, адреса электронной почты административного ответчика (если известны);</w:t>
      </w:r>
    </w:p>
    <w:p>
      <w:pPr>
        <w:spacing w:after="120"/>
        <w:ind w:firstLine="709"/>
      </w:pPr>
      <w:r>
        <w:rPr>
          <w:sz w:val="24"/>
        </w:rPr>
        <w:t xml:space="preserve">4) сведения о том, какие права, свободы и законные интересы лица, обратившегося в суд, или иных лиц, в интересах которых подано административное исковое заявление, нарушены, или о причинах, которые могут повлечь за собой их нарушение;</w:t>
      </w:r>
    </w:p>
    <w:p>
      <w:pPr>
        <w:spacing w:after="120"/>
        <w:ind w:firstLine="709"/>
      </w:pPr>
      <w:r>
        <w:rPr>
          <w:sz w:val="24"/>
        </w:rPr>
        <w:t xml:space="preserve">5) содержание требований к административному ответчику и изложение оснований и доводов, посредством которых административный истец обосновывает свои требования;</w:t>
      </w:r>
    </w:p>
    <w:p>
      <w:pPr>
        <w:spacing w:after="120"/>
        <w:ind w:firstLine="709"/>
      </w:pPr>
      <w:r>
        <w:rPr>
          <w:sz w:val="24"/>
        </w:rPr>
        <w:t xml:space="preserve">6) сведения о соблюдении досудебного порядка урегулирования спора, если данный порядок установлен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6.1) сведения о предпринятых стороной (сторонами) действиях, направленных на примирение, если такие действия предпринимались;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7) сведения о подаче жалобы в порядке подчиненности и результатах ее рассмотрения при условии, что такая жалоба подавалась;</w:t>
      </w:r>
    </w:p>
    <w:p>
      <w:pPr>
        <w:spacing w:after="120"/>
        <w:ind w:firstLine="709"/>
      </w:pPr>
      <w:r>
        <w:rPr>
          <w:sz w:val="24"/>
        </w:rPr>
        <w:t xml:space="preserve">8) иные сведения в случаях, если их указание предусмотрено положениями настоящего Кодекса , определяющими особенности производства по отдельным категориям административных дел;</w:t>
      </w:r>
    </w:p>
    <w:p>
      <w:pPr>
        <w:spacing w:after="120"/>
        <w:ind w:firstLine="709"/>
      </w:pPr>
      <w:r>
        <w:rPr>
          <w:sz w:val="24"/>
        </w:rPr>
        <w:t xml:space="preserve">9) перечень прилагаемых к административному исковому заявлению документов.</w:t>
      </w:r>
    </w:p>
    <w:p>
      <w:pPr>
        <w:spacing w:after="120"/>
        <w:ind w:firstLine="709"/>
      </w:pPr>
      <w:r>
        <w:rPr>
          <w:sz w:val="24"/>
        </w:rPr>
        <w:t xml:space="preserve">3. В административном исковом заявлении, подаваемом в защиту прав, свобод и законных интересов группы лиц, должно быть указано, в чем состоит нарушение их прав, свобод и законных интересов.</w:t>
      </w:r>
    </w:p>
    <w:p>
      <w:pPr>
        <w:spacing w:after="120"/>
        <w:ind w:firstLine="709"/>
      </w:pPr>
      <w:r>
        <w:rPr>
          <w:sz w:val="24"/>
        </w:rPr>
        <w:t xml:space="preserve">4. В административном исковом заявлении административный истец приводит доказательства, которые ему известны и которые могут быть использованы судом при установлении обстоятельств, имеющих значение для правильного рассмотрения и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5. В административном исковом заявлении административный истец может изложить свои ходатайства.</w:t>
      </w:r>
    </w:p>
    <w:p>
      <w:pPr>
        <w:spacing w:after="120"/>
        <w:ind w:firstLine="709"/>
      </w:pPr>
      <w:r>
        <w:rPr>
          <w:sz w:val="24"/>
        </w:rPr>
        <w:t xml:space="preserve">6. Административное исковое заявление, которое подается прокурором или лицами, указанными в статье 40 настоящего Кодекса, должно соответствовать требованиям, предусмотренным пунктами 1 - 5 , 8 и 9 части 2 настоящей статьи. В случае обращения прокурора в защиту прав, свобод и законных интересов гражданина в административном исковом заявлении также должны быть указаны причины, исключающие возможность предъявления административного искового заявления самим гражданином.</w:t>
      </w:r>
    </w:p>
    <w:p>
      <w:pPr>
        <w:spacing w:after="120"/>
        <w:ind w:firstLine="709"/>
      </w:pPr>
      <w:r>
        <w:rPr>
          <w:sz w:val="24"/>
        </w:rPr>
        <w:t xml:space="preserve">7. Административный истец, не обладающий государственными или иными публичными полномочиями, может направить другим лицам, участвующим в деле, копии административного искового заявления и приложенных к нему документов, которые у них отсутствуют, заказным письмом с уведомлением о вручении или иным способом, позволяющим суду убедиться в получении адресатом копий заявления и документов. Административный истец, обладающий государственными или иными публичными полномочиями, обязан направить другим лицам, участвующим в деле, копии административного искового заявления и приложенных к нему документов, которые у них отсутствуют, заказным письмом с уведомлением о вручении или обеспечить передачу указанным лицам копий этих заявления и документов иным способом, позволяющим суду убедиться в получении их адресатом.</w:t>
      </w:r>
    </w:p>
    <w:p>
      <w:pPr>
        <w:spacing w:after="120"/>
        <w:ind w:firstLine="709"/>
      </w:pPr>
      <w:r>
        <w:rPr>
          <w:sz w:val="24"/>
        </w:rPr>
        <w:t xml:space="preserve">8. Административное исковое заявление также может быть подано в суд в электронном виде, в том числе в форме электронного документа. При этом копии административного искового заявления и приложенных к нему документов могут быть направлены лицу, участвующему в деле, обладающему государственными или иными публичными полномочиями, посредством официального сайта соответствующего органа государственной власти, иного государственного органа, органа местного самоуправления, иного органа либо организации, наделенной отдельными государственными или иными публичными полномочиями,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Административное исковое заявление, подаваемое в электронном виде, содержащее ходатайство о применении мер предварительной защиты по административному иску,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(часть 9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125</dc:title>
  <dc:creator>АРБИТРАЖ! · arbi.ru</dc:creator>
  <cp:lastModifiedBy>АРБИТРАЖ!</cp:lastModifiedBy>
  <dcterms:created xsi:type="dcterms:W3CDTF">2026-10-22T23:39:01.629Z</dcterms:created>
</cp:coreProperties>
</file>