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административного искового заявления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126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неуказания в документе об уплате госпошлины надлежащих реквизитов получателя платежа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настоящим Кодексом, к административному исковому заявлению прилагаются:</w:t>
      </w:r>
    </w:p>
    <w:p>
      <w:pPr>
        <w:spacing w:after="120"/>
        <w:ind w:firstLine="709"/>
      </w:pPr>
      <w:r>
        <w:rPr>
          <w:sz w:val="24"/>
        </w:rPr>
        <w:t xml:space="preserve">1) уведомления о вручении или иные документы, подтверждающие вручение другим лицам, участвующим в деле, направленных в соответствии с частью 7 статьи 125 настоящего Кодекса копий административного искового заявления и приложенных к нему документов, которые у них отсутствуют, в том числе в случае подачи в суд искового заявления и приложенных к нему документов в электронном виде. В случае, если другим лицам, участвующим в деле, копии административного искового заявления и приложенных к нему документов, подаваемых на бумажном носителе,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документ , подтверждающий уплату государственной пошлины в установленных порядке и размере либо право на получение льготы по уплате государственной пошлины, или ходатайство о предоставлении отсрочки, рассрочки, об уменьшении размера государственной пошлины с приложением документов, свидетельствующих о наличии оснований для этого;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обстоятельства, на которых административный истец основывает свои требования, при условии, что административный истец по данной категории административных дел не освобожден от доказывания каких-либо из этих обстоятельств;</w:t>
      </w:r>
    </w:p>
    <w:p>
      <w:pPr>
        <w:spacing w:after="120"/>
        <w:ind w:firstLine="709"/>
      </w:pPr>
      <w:r>
        <w:rPr>
          <w:sz w:val="24"/>
        </w:rPr>
        <w:t xml:space="preserve">4) документ, подтверждающий наличие высшего юридического образования или ученой степени по юридической специальности у гражданина, который является административным истцом и намерен лично вести административное дело, по которому настоящим Кодексом предусмотрено обязательное участие представителя;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доверенность или иные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 или ученой степени по юридической специальности, если административное исковое заявление подано представителем;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документы, подтверждающие соблюдение административным истцом досудебного порядка урегулирования административных споров, если данный порядок установлен федеральным законом , или документы, содержащие сведения о жалобе, поданной в порядке подчиненности, и результатах ее рассмотрения, при условии, что такая жалоба подавалась;</w:t>
      </w:r>
    </w:p>
    <w:p>
      <w:pPr>
        <w:spacing w:after="120"/>
        <w:ind w:firstLine="709"/>
      </w:pPr>
      <w:r>
        <w:rPr>
          <w:sz w:val="24"/>
        </w:rPr>
        <w:t xml:space="preserve">6.1)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7) иные документы в случаях, если их приложение предусмотрено положениями настоящего Кодекса , определяющими особенности производства по отдельным категориям административных дел.</w:t>
      </w:r>
    </w:p>
    <w:p>
      <w:pPr>
        <w:spacing w:after="120"/>
        <w:ind w:firstLine="709"/>
      </w:pPr>
      <w:r>
        <w:rPr>
          <w:sz w:val="24"/>
        </w:rPr>
        <w:t xml:space="preserve">2. Документы, прилагаемые к административному исковому заявлению, могут быть представлены в суд в электронной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126</dc:title>
  <dc:creator>АРБИТРАЖ! · arbi.ru</dc:creator>
  <cp:lastModifiedBy>АРБИТРАЖ!</cp:lastModifiedBy>
  <dcterms:created xsi:type="dcterms:W3CDTF">2026-10-22T20:19:44.960Z</dcterms:created>
</cp:coreProperties>
</file>