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130</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12. Предъявление административного искового заявления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Если иное не предусмотрено настоящим Кодексом, судья, установив, что административное исковое заявление подано с нарушением требований статей 125 и 126 настоящего Кодекса, предъявляемых к форме и содержанию административного искового заявления и (или) приложенных к нему документов, выносит определение об оставлении административного искового заявления без движения, в котором указывает основания для этого и устанавливает разумный срок для устранения лицом, подавшим административное исковое заявление, обстоятельств, послуживших основанием для оставления административного искового заявления без движения. Копия определения об оставлении административного искового заявления без движения направляется лицу, подавшему административное исковое заявление, не позднее следующего рабочего дня после дня вынесения такого определения.</w:t>
      </w:r>
    </w:p>
    <w:p>
      <w:pPr>
        <w:spacing w:after="120"/>
        <w:ind w:firstLine="709"/>
      </w:pPr>
      <w:r>
        <w:rPr>
          <w:sz w:val="24"/>
        </w:rPr>
        <w:t xml:space="preserve">2. Если лицо, подавшее административное исковое заявление, в установленный в определении об оставлении административного искового заявления без движения срок исправит недостатки, указанные судьей, административное исковое заявление считается поданным в день первоначального обращения этого лица в суд. В противном случае административное исковое заявление считается неподанным и возвращается подавшему его лицу со всеми приложенными к нему документами в порядке, установленном статьей 129 настоящего Кодекса.</w:t>
      </w:r>
    </w:p>
    <w:p>
      <w:pPr>
        <w:spacing w:after="120"/>
        <w:ind w:firstLine="709"/>
      </w:pPr>
      <w:r>
        <w:rPr>
          <w:sz w:val="24"/>
        </w:rPr>
        <w:t xml:space="preserve">3. На определение суда об оставлении административного искового заявления без движения может быть подана частная жалоба.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130</dc:title>
  <dc:creator>АРБИТРАЖ! · arbi.ru</dc:creator>
  <cp:lastModifiedBy>АРБИТРАЖ!</cp:lastModifiedBy>
  <dcterms:created xsi:type="dcterms:W3CDTF">2026-10-22T14:06:31.766Z</dcterms:created>
</cp:coreProperties>
</file>