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133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Подготовка административного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 подготовке административного дела к судебному разбирательству судья выносит определение и указывает в нем действия, которые следует совершить сторонам и другим лицам, участвующим в деле, а также сроки совершения этих действий.</w:t>
      </w:r>
    </w:p>
    <w:p>
      <w:pPr>
        <w:spacing w:after="120"/>
        <w:ind w:firstLine="709"/>
      </w:pPr>
      <w:r>
        <w:rPr>
          <w:sz w:val="24"/>
        </w:rPr>
        <w:t xml:space="preserve">1.1. В определении о подготовке административного дела к судебному разбирательству может быть указано на право сторон обратиться за содействием к посреднику, в том числе медиатору, судебному примирителю, в целях урегулирования спора или использовать другие примирительные процедуры.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2. На подготовку административного дела к судебному разбирательству может быть указано в определении о принятии административного искового заявления к производству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133</dc:title>
  <dc:creator>АРБИТРАЖ! · arbi.ru</dc:creator>
  <cp:lastModifiedBy>АРБИТРАЖ!</cp:lastModifiedBy>
  <dcterms:created xsi:type="dcterms:W3CDTF">2026-10-22T22:16:10.995Z</dcterms:created>
</cp:coreProperties>
</file>