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Примирение сторон может касаться только их прав и обязанностей как субъектов спорных публичных правоотношений и возможно в случае допустимости взаимных уступок сторон.</w:t>
      </w:r>
    </w:p>
    <w:p>
      <w:pPr>
        <w:spacing w:after="120"/>
        <w:ind w:firstLine="709"/>
      </w:pPr>
      <w:r>
        <w:rPr>
          <w:sz w:val="24"/>
        </w:rPr>
        <w:t xml:space="preserve">1.1. Примирение сторон осуществляется на основе принципов добровольности, сотрудничества, равноправия и конфиденциальности.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 Суд приостанавливает производство по административному делу на срок, необходимый для примирения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Стороны пользуются равными правами на выбор примирительной процедуры, определение условий ее проведения, а также кандидатуры посредника, в том числе медиатора, судебного примирителя. По указанным вопросам сторонами может быть заключено соглашение. Примирение сторон возможно на любой стадии административного судопроизводства и при исполнении судебного акта по административному делу, если иное не предусмотрено настоящим Кодексом , другими законами и не вытекает из существа соответствующих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3. Стороны могут урегулировать спор, заключив соглашение о примирении сторон. Соглашение о примирении сторон заключается в письменной форме и подписывается сторонами или их представителями при наличии у них соответствующих полномочий. Соглашение о примирении сторон должно содержать условия, на которых стороны пришли к примирению, а также порядок распределения судебных расходов, в том числе расходов на оплату услуг представителей.</w:t>
      </w:r>
    </w:p>
    <w:p>
      <w:pPr>
        <w:spacing w:after="120"/>
        <w:ind w:firstLine="709"/>
      </w:pPr>
      <w:r>
        <w:rPr>
          <w:sz w:val="24"/>
        </w:rPr>
        <w:t xml:space="preserve">4 - 9. Утратили силу. - Федеральный закон от 26.07.2019 N 197-ФЗ.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Соглашение о примирении сторон заключается в отношении предъявленных в суд административных исковых требований. Допускается включение в соглашение о примирении сторон положений, которые связаны с заявленными требованиями, но не были предметом судебного разбирательства. Соглашение о примирении сторон может быть заключено в отношении вопроса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26.07.2019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</dc:title>
  <dc:creator>АРБИТРАЖ! · arbi.ru</dc:creator>
  <cp:lastModifiedBy>АРБИТРАЖ!</cp:lastModifiedBy>
  <dcterms:created xsi:type="dcterms:W3CDTF">2026-10-22T12:55:27.798Z</dcterms:created>
</cp:coreProperties>
</file>