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137.2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Примирительная процедура может быть проведена по ходатайству сторон (стороны) или по предложению суда. Предложение суда провести примирительную процедуру может содержаться в определении о принятии административного искового заявления к производству, о подготовке административного дела к судебному разбирательству или в ином определении по административному делу, а также может быть сделано судом в устной форме. Для рассмотрения сторонами вопроса о возможности использования примирительной процедуры суд вправе отложить судебное разбирательство административного дела и объявить перерыв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2. В случае согласия сторон с предложением суда о проведении примирительной процедуры либо в случае удовлетворения ходатайства о проведении примирительной процедуры сторон (стороны) при согласии другой стороны, а также в случае, предусмотренном пунктом 8 части 1 статьи 191 настоящего Кодекса, суд выносит определение о проведении примирительной процедуры и при необходимости о приостановлении производства по административному делу. В определении о проведении примирительной процедуры суд указывает фамилии, имена и отчества, наименования сторон, предмет спора и круг вопросов, для урегулирования которых может быть использована примирительная процедура, сроки проведения примирительной процедуры. В определении о проведении примирительной процедуры могут содержаться и иные указания, необходимые для обеспечения надлежащего проведения примирительной процедуры.</w:t>
      </w:r>
    </w:p>
    <w:p>
      <w:pPr>
        <w:spacing w:after="120"/>
        <w:ind w:firstLine="709"/>
      </w:pPr>
      <w:r>
        <w:rPr>
          <w:sz w:val="24"/>
        </w:rPr>
        <w:t xml:space="preserve">3. Примирительная процедура должна быть завершена в срок, установленный судом в определении о проведении примирительной процедуры. По ходатайству сторон указанный срок может быть продлен судом.</w:t>
      </w:r>
    </w:p>
    <w:p>
      <w:pPr>
        <w:spacing w:after="120"/>
        <w:ind w:firstLine="709"/>
      </w:pPr>
      <w:r>
        <w:rPr>
          <w:sz w:val="24"/>
        </w:rPr>
        <w:t xml:space="preserve">4. В ходе использования примирительной процедуры стороны могут достичь результатов примирения,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5. В случае, если стороны не достигли примирения, отказались от проведения примирительных процедур либо истек срок их проведения, суд возобновляет производство по административному делу в порядке, установленном статьей 192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137.2</dc:title>
  <dc:creator>АРБИТРАЖ! · arbi.ru</dc:creator>
  <cp:lastModifiedBy>АРБИТРАЖ!</cp:lastModifiedBy>
  <dcterms:created xsi:type="dcterms:W3CDTF">2026-10-22T14:06:29.200Z</dcterms:created>
</cp:coreProperties>
</file>