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137.4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Стороны вправе урегулировать спор путем проведения переговоров в целях примирения.</w:t>
      </w:r>
    </w:p>
    <w:p>
      <w:pPr>
        <w:spacing w:after="120"/>
        <w:ind w:firstLine="709"/>
      </w:pPr>
      <w:r>
        <w:rPr>
          <w:sz w:val="24"/>
        </w:rPr>
        <w:t xml:space="preserve">2. Переговоры осуществляются на условиях, определяемых сторонами.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федеральным законом, переговоры проводятся в обязательном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137.4</dc:title>
  <dc:creator>АРБИТРАЖ! · arbi.ru</dc:creator>
  <cp:lastModifiedBy>АРБИТРАЖ!</cp:lastModifiedBy>
  <dcterms:created xsi:type="dcterms:W3CDTF">2026-10-22T22:15:38.183Z</dcterms:created>
</cp:coreProperties>
</file>