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137.6</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Источник: https://www.consultant.ru/document/cons_doc_LAW_176147/</w:t>
      </w:r>
    </w:p>
    <w:p>
      <w:pPr>
        <w:spacing w:after="120"/>
        <w:ind w:firstLine="709"/>
      </w:pPr>
      <w:r>
        <w:rPr>
          <w:sz w:val="24"/>
        </w:rPr>
        <w:t xml:space="preserve">Раздел: Глава 13. Подготовка административного дела к судебному разбирательству</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26.07.2019 N 197-ФЗ)</w:t>
      </w:r>
    </w:p>
    <w:p>
      <w:pPr>
        <w:spacing w:after="120"/>
        <w:ind w:firstLine="709"/>
      </w:pPr>
      <w:r>
        <w:rPr>
          <w:sz w:val="24"/>
        </w:rPr>
        <w:t xml:space="preserve">1. Стороны вправе урегулировать спор путем использования примирительной процедуры с участием судебного примирителя (судебное примирение).</w:t>
      </w:r>
    </w:p>
    <w:p>
      <w:pPr>
        <w:spacing w:after="120"/>
        <w:ind w:firstLine="709"/>
      </w:pPr>
      <w:r>
        <w:rPr>
          <w:sz w:val="24"/>
        </w:rPr>
        <w:t xml:space="preserve">2. Судебное примирение осуществляется на основе принципов независимости, беспристрастности и добросовестности судебного примирителя. Порядок проведения судебного примирения и требования к судебному примирителю определяются настоящим Кодексом и Регламентом проведения судебного примирения, утверждаемым Верховным Судом Российской Федерации.</w:t>
      </w:r>
    </w:p>
    <w:p>
      <w:pPr>
        <w:spacing w:after="120"/>
        <w:ind w:firstLine="709"/>
      </w:pPr>
      <w:r>
        <w:rPr>
          <w:sz w:val="24"/>
        </w:rPr>
        <w:t xml:space="preserve">3. Судебным примирителем является судья в отставке. Список судебных примирителей формируется и утверждается Пленумом Верховного Суда Российской Федерации на основе предложений кассационных судов общей юрисдикции, апелляционных судов общей юрисдикции, верховных судов республик, краевых, областных судов, судов городов федерального значения, суда автономной области, судов автономных округов, окружных (флотских) военных судов о кандидатурах судебных примирителей из числа судей в отставке, изъявивших желание выступать в качестве судебного примирителя. 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w:t>
      </w:r>
    </w:p>
    <w:p>
      <w:pPr>
        <w:spacing w:after="120"/>
        <w:ind w:firstLine="709"/>
      </w:pPr>
      <w:r>
        <w:rPr>
          <w:sz w:val="24"/>
        </w:rPr>
        <w:t xml:space="preserve">4. Кандидатура судебного примирителя определяется по взаимному согласию сторон из списка судебных примирителей и утверждается определением суда.</w:t>
      </w:r>
    </w:p>
    <w:p>
      <w:pPr>
        <w:spacing w:after="120"/>
        <w:ind w:firstLine="709"/>
      </w:pPr>
      <w:r>
        <w:rPr>
          <w:sz w:val="24"/>
        </w:rPr>
        <w:t xml:space="preserve">5. В целях соотнесения и сближения позиций сторон по делу и выявления дополнительных возможностей для урегулирования спора с учетом интересов сторон, оказания им содействия в достижении взаимоприемлемого результата примирения, основанного также на понимании и оценке сторонами обоснованности заявленных требований и возражений, судебный примиритель вправе вести переговоры со сторонами, другими лицами, участвующими в деле, изучать представленные ими документы, знакомиться с материалами административного дела с согласия суда и осуществлять другие действия, необходимые для эффективного урегулирования спора и предусмотренные Регламентом проведения судебного примирения, в том числе давать сторонам рекомендации в целях скорейшего урегулирования спора. Судебный примиритель не является участником судебного разбирательства и не вправе совершать действия, влекущие за собой возникновение, изменение либо прекращение прав или обязанностей лиц, участвующих в деле, и других участников судебного процесса. Судья вправе запросить информацию о ходе примирительной процедуры не чаще чем один раз в четырнадцать календарных дней.</w:t>
      </w:r>
    </w:p>
    <w:p>
      <w:pPr>
        <w:spacing w:after="120"/>
        <w:ind w:firstLine="709"/>
      </w:pPr>
      <w:r>
        <w:rPr>
          <w:sz w:val="24"/>
        </w:rPr>
        <w:t xml:space="preserve">6. Порядок и условия оплаты труда судей, пребывающих в отставке и осуществляющих функции судебных примирителей, определяются Правительством Российской Федерации.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137.6</dc:title>
  <dc:creator>АРБИТРАЖ! · arbi.ru</dc:creator>
  <cp:lastModifiedBy>АРБИТРАЖ!</cp:lastModifiedBy>
  <dcterms:created xsi:type="dcterms:W3CDTF">2026-10-22T22:29:09.912Z</dcterms:created>
</cp:coreProperties>
</file>