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административного истца, его представителя об отказе от административного иска, о признании административного иска административным ответчиком, его представителем и условия соглашения о примирении сторон заносятся в протокол судебного заседания и подписываются административным истцом, административным ответчиком или обеими сторонами, их представителями. Изложенные в письменной форме заявление об отказе от административного иска или о признании административного иска и условия соглашения о примирении сторон приобщаются к административному делу, о чем указывается в протоколе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2. Если по данной категории административных дел не допускаются принятие отказа от административного иска, признание административного иска и утверждение соглашения о примирении сторон, суд поясняет это административному истцу и (или) административному ответчику, их представителям. При допустимости совершения указанных распорядительных действий по данной категории административных дел суд разъясняет последствия отказа от административного иска, признания административного иска или утверждения соглашения о примирении сторон.</w:t>
      </w:r>
    </w:p>
    <w:p>
      <w:pPr>
        <w:spacing w:after="120"/>
        <w:ind w:firstLine="709"/>
      </w:pPr>
      <w:r>
        <w:rPr>
          <w:sz w:val="24"/>
        </w:rPr>
        <w:t xml:space="preserve">3. В случае принятия судом отказа от административного иска или утверждения судом соглашения о примирении сторон суд выносит определение, которым одновременно прекращается производство по административному делу полностью или в соответствующей части. В определении суда должны быть указаны условия утверждаемого соглашения о примирении сторон. В случае признания административным ответчиком административного иска и принятия его судом принимается решение об удовлетворении заявленных административным истцом требований.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В случае непринятия или невозможности принятия судом отказа от административного иска, признания административного иска или неутверждения соглашения о примирении сторон суд выносит об этом определение и продолжает рассмотрение административного дела по существу.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157</dc:title>
  <dc:creator>АРБИТРАЖ! · arbi.ru</dc:creator>
  <cp:lastModifiedBy>АРБИТРАЖ!</cp:lastModifiedBy>
  <dcterms:created xsi:type="dcterms:W3CDTF">2026-10-22T06:40:04.541Z</dcterms:created>
</cp:coreProperties>
</file>