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доказательства, в том числе протоколы их осмотра, составленные в случаях, предусмотренных статьями 66 , 67 и 74 настоящего Кодекса, оглашаются в судебном заседании и предъявляются лицам, участвующим в деле, их представителям, а в необходимых случаях свидетелям, экспертам, специалистам.</w:t>
      </w:r>
    </w:p>
    <w:p>
      <w:pPr>
        <w:spacing w:after="120"/>
        <w:ind w:firstLine="709"/>
      </w:pPr>
      <w:r>
        <w:rPr>
          <w:sz w:val="24"/>
        </w:rPr>
        <w:t xml:space="preserve">2. В отношении письменных доказательств лица, участвующие в деле, их представители могут давать объяснения и пояснения, а также задавать вопросы свидетелям, экспертам, специалистам.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164</dc:title>
  <dc:creator>АРБИТРАЖ! · arbi.ru</dc:creator>
  <cp:lastModifiedBy>АРБИТРАЖ!</cp:lastModifiedBy>
  <dcterms:created xsi:type="dcterms:W3CDTF">2026-10-22T12:09:12.105Z</dcterms:created>
</cp:coreProperties>
</file>