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167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14.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воспроизведении аудио- и видеозаписей, содержащих сведения личного характера, и при их исследовании применяются правила, предусмотренные статьей 165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Воспроизведение аудио- и видеозаписей осуществляется в зале судебного заседания или ином специально оборудованном для этой цели помещении с указанием в протоколе судебного заседания основных характеристик оборудования и носителей информации, а также времени воспроизведения. После этого суд заслушивает объяснения лиц, участвующих в деле. При необходимости воспроизведение аудио- и видеозаписей может быть повторено полностью или в какой-либо части.</w:t>
      </w:r>
    </w:p>
    <w:p>
      <w:pPr>
        <w:spacing w:after="120"/>
        <w:ind w:firstLine="709"/>
      </w:pPr>
      <w:r>
        <w:rPr>
          <w:sz w:val="24"/>
        </w:rPr>
        <w:t xml:space="preserve">3. В целях выяснения содержащихся в аудио- и видеозаписях сведений судом может быть привлечен специалист. В необходимых случаях суд может назначить экспертизу.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167</dc:title>
  <dc:creator>АРБИТРАЖ! · arbi.ru</dc:creator>
  <cp:lastModifiedBy>АРБИТРАЖ!</cp:lastModifiedBy>
  <dcterms:created xsi:type="dcterms:W3CDTF">2026-10-22T20:06:59.419Z</dcterms:created>
</cp:coreProperties>
</file>