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175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15.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принимается именем Российской Федерации при разрешении судом первой инстанции административного дела по существу.</w:t>
      </w:r>
    </w:p>
    <w:p>
      <w:pPr>
        <w:spacing w:after="120"/>
        <w:ind w:firstLine="709"/>
      </w:pPr>
      <w:r>
        <w:rPr>
          <w:sz w:val="24"/>
        </w:rPr>
        <w:t xml:space="preserve">2. Решение принимается судом в совещательной комнате.</w:t>
      </w:r>
    </w:p>
    <w:p>
      <w:pPr>
        <w:spacing w:after="120"/>
        <w:ind w:firstLine="709"/>
      </w:pPr>
      <w:r>
        <w:rPr>
          <w:sz w:val="24"/>
        </w:rPr>
        <w:t xml:space="preserve">3. В совещательной комнате при принятии решения суда могут находиться только судья, единолично рассматривающий административное дело, или судьи, входящие в состав суда, рассматривающего административное дело.</w:t>
      </w:r>
    </w:p>
    <w:p>
      <w:pPr>
        <w:spacing w:after="120"/>
        <w:ind w:firstLine="709"/>
      </w:pPr>
      <w:r>
        <w:rPr>
          <w:sz w:val="24"/>
        </w:rPr>
        <w:t xml:space="preserve">4. В случае рассмотрения административного дела судом в коллегиальном составе совещание судей происходит в порядке, предусмотренном статьей 30 настоящего Кодекса. Судьи не могут разглашать сведения, которые имели место при обсуждении и принятии решения, и иным способом раскрывать тайну совещания судей. При этом изложение судьей особого мнения в порядке, предусмотренном статьей 30 настоящего Кодекса, не может рассматриваться как нарушение тайны совещания судей.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175</dc:title>
  <dc:creator>АРБИТРАЖ! · arbi.ru</dc:creator>
  <cp:lastModifiedBy>АРБИТРАЖ!</cp:lastModifiedBy>
  <dcterms:created xsi:type="dcterms:W3CDTF">2026-10-22T21:11:49.287Z</dcterms:created>
</cp:coreProperties>
</file>