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должно быть законным и обоснованным.</w:t>
      </w:r>
    </w:p>
    <w:p>
      <w:pPr>
        <w:spacing w:after="120"/>
        <w:ind w:firstLine="709"/>
      </w:pPr>
      <w:r>
        <w:rPr>
          <w:sz w:val="24"/>
        </w:rPr>
        <w:t xml:space="preserve">2. Суд основывает решение только на тех доказательствах, которые были исследованы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176</dc:title>
  <dc:creator>АРБИТРАЖ! · arbi.ru</dc:creator>
  <cp:lastModifiedBy>АРБИТРАЖ!</cp:lastModifiedBy>
  <dcterms:created xsi:type="dcterms:W3CDTF">2026-10-22T22:45:11.676Z</dcterms:created>
</cp:coreProperties>
</file>