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178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15. Решение суда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Суд принимает решение по заявленным административным истцом требованиям. Суд может выйти за пределы заявленных требований (предмета административного искового заявления или приведенных административным истцом оснований и доводов) в случаях, предусмотренных настоящим Кодексом.</w:t>
      </w:r>
    </w:p>
    <w:p>
      <w:pPr>
        <w:spacing w:after="120"/>
        <w:ind w:firstLine="709"/>
      </w:pPr>
      <w:r>
        <w:rPr>
          <w:sz w:val="24"/>
        </w:rPr>
        <w:t xml:space="preserve">2. При принятии решения суд определяет нормы права, подлежащие применению в данном административном деле, устанавливает права и обязанности лиц, участвующих в деле, решает, подлежит ли административный иск удовлетворению; при необходимости устанавливает порядок и срок исполнения решения.</w:t>
      </w:r>
    </w:p>
    <w:p>
      <w:pPr>
        <w:spacing w:after="120"/>
        <w:ind w:firstLine="709"/>
      </w:pPr>
      <w:r>
        <w:rPr>
          <w:sz w:val="24"/>
        </w:rPr>
        <w:t xml:space="preserve">3. При принятии решения суд также решает вопросы о сохранении или об отмене действия мер предварительной защиты по административному иску, о дальнейшей судьбе вещественных доказательств, о распределении судебных расходов и иные возникшие в ходе судебного разбирательства и требующие разрешения вопросы.</w:t>
      </w:r>
    </w:p>
    <w:p>
      <w:pPr>
        <w:spacing w:after="120"/>
        <w:ind w:firstLine="709"/>
      </w:pPr>
      <w:r>
        <w:rPr>
          <w:sz w:val="24"/>
        </w:rPr>
        <w:t xml:space="preserve">4. Суд, признав необходимым выяснить новые обстоятельства, имеющие значение для рассмотрения административного дела, или исследовать новые доказательства, выносит определение о возобновлении судебного разбирательства. После окончания рассмотрения административного дела по существу суд вновь заслушивает судебные прения.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178</dc:title>
  <dc:creator>АРБИТРАЖ! · arbi.ru</dc:creator>
  <cp:lastModifiedBy>АРБИТРАЖ!</cp:lastModifiedBy>
  <dcterms:created xsi:type="dcterms:W3CDTF">2026-10-22T19:04:16.846Z</dcterms:created>
</cp:coreProperties>
</file>